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3169B">
      <w:pPr>
        <w:spacing w:line="360" w:lineRule="auto"/>
        <w:jc w:val="center"/>
        <w:outlineLvl w:val="0"/>
        <w:rPr>
          <w:rFonts w:ascii="Times New Roman" w:hAnsi="Times New Roman" w:eastAsia="宋体" w:cs="Times New Roman"/>
          <w:b/>
          <w:sz w:val="36"/>
          <w:szCs w:val="36"/>
          <w:highlight w:val="none"/>
        </w:rPr>
      </w:pPr>
      <w:r>
        <w:rPr>
          <w:rFonts w:ascii="Times New Roman" w:hAnsi="Times New Roman" w:eastAsia="宋体" w:cs="Times New Roman"/>
          <w:b/>
          <w:sz w:val="36"/>
          <w:szCs w:val="36"/>
          <w:highlight w:val="none"/>
        </w:rPr>
        <w:t>第五章   采购需求</w:t>
      </w:r>
    </w:p>
    <w:p w14:paraId="2ECD7AD1">
      <w:pPr>
        <w:spacing w:line="360" w:lineRule="auto"/>
        <w:jc w:val="center"/>
        <w:outlineLvl w:val="0"/>
        <w:rPr>
          <w:rFonts w:hint="eastAsia" w:ascii="方正小标宋简体" w:hAnsi="方正小标宋简体" w:eastAsia="方正小标宋简体" w:cs="方正小标宋简体"/>
          <w:b w:val="0"/>
          <w:bCs/>
          <w:sz w:val="32"/>
          <w:szCs w:val="32"/>
          <w:highlight w:val="none"/>
          <w:lang w:eastAsia="zh-CN"/>
        </w:rPr>
      </w:pPr>
      <w:r>
        <w:rPr>
          <w:rFonts w:hint="eastAsia" w:ascii="方正小标宋简体" w:hAnsi="方正小标宋简体" w:eastAsia="方正小标宋简体" w:cs="方正小标宋简体"/>
          <w:b w:val="0"/>
          <w:bCs/>
          <w:sz w:val="32"/>
          <w:szCs w:val="32"/>
          <w:highlight w:val="none"/>
        </w:rPr>
        <w:t>北京警察学院</w:t>
      </w:r>
      <w:r>
        <w:rPr>
          <w:rFonts w:hint="eastAsia" w:ascii="方正小标宋简体" w:hAnsi="方正小标宋简体" w:eastAsia="方正小标宋简体" w:cs="方正小标宋简体"/>
          <w:b w:val="0"/>
          <w:bCs/>
          <w:sz w:val="32"/>
          <w:szCs w:val="32"/>
          <w:highlight w:val="none"/>
          <w:lang w:val="en-US" w:eastAsia="zh-CN"/>
        </w:rPr>
        <w:t>2026-2027年度</w:t>
      </w:r>
      <w:r>
        <w:rPr>
          <w:rFonts w:hint="eastAsia" w:ascii="方正小标宋简体" w:hAnsi="方正小标宋简体" w:eastAsia="方正小标宋简体" w:cs="方正小标宋简体"/>
          <w:b w:val="0"/>
          <w:bCs/>
          <w:sz w:val="32"/>
          <w:szCs w:val="32"/>
          <w:highlight w:val="none"/>
        </w:rPr>
        <w:t>互联网接入服务</w:t>
      </w:r>
      <w:r>
        <w:rPr>
          <w:rFonts w:hint="eastAsia" w:ascii="方正小标宋简体" w:hAnsi="方正小标宋简体" w:eastAsia="方正小标宋简体" w:cs="方正小标宋简体"/>
          <w:b w:val="0"/>
          <w:bCs/>
          <w:sz w:val="32"/>
          <w:szCs w:val="32"/>
          <w:highlight w:val="none"/>
          <w:lang w:eastAsia="zh-CN"/>
        </w:rPr>
        <w:t>采购项目</w:t>
      </w:r>
    </w:p>
    <w:p w14:paraId="62E7AA75">
      <w:pPr>
        <w:spacing w:line="360" w:lineRule="auto"/>
        <w:jc w:val="center"/>
        <w:outlineLvl w:val="0"/>
        <w:rPr>
          <w:rFonts w:hint="default" w:ascii="Times New Roman" w:hAnsi="Times New Roman" w:eastAsia="宋体" w:cs="Times New Roman"/>
          <w:b/>
          <w:sz w:val="36"/>
          <w:szCs w:val="36"/>
          <w:highlight w:val="none"/>
          <w:lang w:val="en-US"/>
        </w:rPr>
      </w:pPr>
      <w:r>
        <w:rPr>
          <w:rFonts w:hint="eastAsia" w:ascii="方正小标宋简体" w:hAnsi="方正小标宋简体" w:eastAsia="方正小标宋简体" w:cs="方正小标宋简体"/>
          <w:b w:val="0"/>
          <w:bCs/>
          <w:sz w:val="32"/>
          <w:szCs w:val="32"/>
          <w:highlight w:val="none"/>
          <w:lang w:eastAsia="zh-CN"/>
        </w:rPr>
        <w:t>第</w:t>
      </w:r>
      <w:r>
        <w:rPr>
          <w:rFonts w:hint="eastAsia" w:ascii="方正小标宋简体" w:hAnsi="方正小标宋简体" w:eastAsia="方正小标宋简体" w:cs="方正小标宋简体"/>
          <w:b w:val="0"/>
          <w:bCs/>
          <w:sz w:val="32"/>
          <w:szCs w:val="32"/>
          <w:highlight w:val="none"/>
          <w:lang w:val="en-US" w:eastAsia="zh-CN"/>
        </w:rPr>
        <w:t>1包采购需求</w:t>
      </w:r>
      <w:bookmarkStart w:id="0" w:name="_GoBack"/>
      <w:bookmarkEnd w:id="0"/>
    </w:p>
    <w:p w14:paraId="5CAB244C">
      <w:pPr>
        <w:widowControl w:val="0"/>
        <w:spacing w:line="360" w:lineRule="auto"/>
        <w:ind w:firstLine="0" w:firstLineChars="0"/>
        <w:contextualSpacing/>
        <w:jc w:val="both"/>
        <w:rPr>
          <w:rFonts w:ascii="Times New Roman" w:hAnsi="Times New Roman" w:eastAsia="宋体" w:cs="Times New Roman"/>
          <w:b/>
          <w:kern w:val="2"/>
          <w:sz w:val="24"/>
          <w:szCs w:val="24"/>
          <w:highlight w:val="none"/>
          <w:lang w:val="en-US" w:eastAsia="zh-CN" w:bidi="ar-SA"/>
        </w:rPr>
      </w:pPr>
      <w:r>
        <w:rPr>
          <w:rFonts w:hint="eastAsia" w:ascii="Times New Roman" w:hAnsi="Times New Roman" w:eastAsia="宋体" w:cs="Times New Roman"/>
          <w:b/>
          <w:kern w:val="2"/>
          <w:sz w:val="24"/>
          <w:szCs w:val="24"/>
          <w:highlight w:val="none"/>
          <w:lang w:val="en-US" w:eastAsia="zh-CN" w:bidi="ar-SA"/>
        </w:rPr>
        <w:t>一、</w:t>
      </w:r>
      <w:r>
        <w:rPr>
          <w:rFonts w:ascii="Times New Roman" w:hAnsi="Times New Roman" w:eastAsia="宋体" w:cs="Times New Roman"/>
          <w:b/>
          <w:kern w:val="2"/>
          <w:sz w:val="24"/>
          <w:szCs w:val="24"/>
          <w:highlight w:val="none"/>
          <w:lang w:val="en-US" w:eastAsia="zh-CN" w:bidi="ar-SA"/>
        </w:rPr>
        <w:t>采购标的</w:t>
      </w:r>
    </w:p>
    <w:p w14:paraId="0FFFAA40">
      <w:pPr>
        <w:spacing w:line="360" w:lineRule="auto"/>
        <w:contextualSpacing/>
        <w:rPr>
          <w:rFonts w:ascii="Times New Roman" w:hAnsi="Times New Roman" w:eastAsia="宋体" w:cs="Times New Roman"/>
          <w:bCs/>
          <w:sz w:val="24"/>
          <w:highlight w:val="none"/>
        </w:rPr>
      </w:pPr>
      <w:r>
        <w:rPr>
          <w:rFonts w:ascii="Times New Roman" w:hAnsi="Times New Roman" w:eastAsia="宋体" w:cs="Times New Roman"/>
          <w:bCs/>
          <w:sz w:val="24"/>
          <w:highlight w:val="none"/>
        </w:rPr>
        <w:t>1. 采购标的</w:t>
      </w:r>
    </w:p>
    <w:p w14:paraId="11CFAD7D">
      <w:pPr>
        <w:spacing w:line="360" w:lineRule="auto"/>
        <w:ind w:firstLine="480" w:firstLineChars="200"/>
        <w:contextualSpacing/>
        <w:rPr>
          <w:rFonts w:ascii="Times New Roman" w:hAnsi="Times New Roman" w:eastAsia="宋体" w:cs="Times New Roman"/>
          <w:bCs/>
          <w:sz w:val="24"/>
          <w:highlight w:val="none"/>
        </w:rPr>
      </w:pPr>
      <w:r>
        <w:rPr>
          <w:rFonts w:hint="eastAsia" w:ascii="Times New Roman" w:hAnsi="Times New Roman" w:eastAsia="宋体" w:cs="Times New Roman"/>
          <w:bCs/>
          <w:sz w:val="24"/>
          <w:highlight w:val="none"/>
        </w:rPr>
        <w:t>提供一条可在北京警察学院校园内落地的总宽带为2000M的上下行双向对等的</w:t>
      </w:r>
      <w:r>
        <w:rPr>
          <w:rFonts w:ascii="宋体" w:hAnsi="宋体" w:eastAsia="宋体" w:cs="宋体"/>
          <w:sz w:val="24"/>
          <w:highlight w:val="none"/>
        </w:rPr>
        <w:t>互联网链路</w:t>
      </w:r>
      <w:r>
        <w:rPr>
          <w:rFonts w:hint="eastAsia" w:ascii="Times New Roman" w:hAnsi="Times New Roman" w:eastAsia="宋体" w:cs="Times New Roman"/>
          <w:bCs/>
          <w:sz w:val="24"/>
          <w:highlight w:val="none"/>
        </w:rPr>
        <w:t>。</w:t>
      </w:r>
      <w:r>
        <w:rPr>
          <w:rFonts w:ascii="宋体" w:hAnsi="宋体" w:eastAsia="宋体" w:cs="宋体"/>
          <w:sz w:val="24"/>
          <w:highlight w:val="none"/>
        </w:rPr>
        <w:t>公网IP地址资源</w:t>
      </w:r>
      <w:r>
        <w:rPr>
          <w:rFonts w:hint="eastAsia" w:ascii="Times New Roman" w:hAnsi="Times New Roman" w:eastAsia="宋体" w:cs="Times New Roman"/>
          <w:bCs/>
          <w:sz w:val="24"/>
          <w:highlight w:val="none"/>
        </w:rPr>
        <w:t>72个</w:t>
      </w:r>
      <w:r>
        <w:rPr>
          <w:rFonts w:hint="eastAsia" w:ascii="Times New Roman" w:hAnsi="Times New Roman" w:eastAsia="宋体" w:cs="Times New Roman"/>
          <w:bCs/>
          <w:sz w:val="24"/>
          <w:highlight w:val="none"/>
          <w:lang w:eastAsia="zh-CN"/>
        </w:rPr>
        <w:t>，</w:t>
      </w:r>
      <w:r>
        <w:rPr>
          <w:rFonts w:hint="eastAsia" w:ascii="Times New Roman" w:hAnsi="Times New Roman" w:eastAsia="宋体" w:cs="Times New Roman"/>
          <w:bCs/>
          <w:sz w:val="24"/>
          <w:highlight w:val="none"/>
        </w:rPr>
        <w:t>公网IPV6 地址资源</w:t>
      </w:r>
      <w:r>
        <w:rPr>
          <w:rFonts w:hint="eastAsia" w:ascii="Times New Roman" w:hAnsi="Times New Roman" w:eastAsia="宋体" w:cs="Times New Roman"/>
          <w:bCs/>
          <w:sz w:val="24"/>
          <w:highlight w:val="none"/>
          <w:lang w:val="en-US" w:eastAsia="zh-CN"/>
        </w:rPr>
        <w:t>不少于5000</w:t>
      </w:r>
      <w:r>
        <w:rPr>
          <w:rFonts w:hint="eastAsia" w:ascii="Times New Roman" w:hAnsi="Times New Roman" w:eastAsia="宋体" w:cs="Times New Roman"/>
          <w:bCs/>
          <w:sz w:val="24"/>
          <w:highlight w:val="none"/>
        </w:rPr>
        <w:t>个</w:t>
      </w:r>
      <w:r>
        <w:rPr>
          <w:rFonts w:ascii="宋体" w:hAnsi="宋体" w:eastAsia="宋体" w:cs="宋体"/>
          <w:sz w:val="24"/>
          <w:highlight w:val="none"/>
        </w:rPr>
        <w:t>。</w:t>
      </w:r>
    </w:p>
    <w:p w14:paraId="38442A1D">
      <w:pPr>
        <w:spacing w:line="360" w:lineRule="auto"/>
        <w:contextualSpacing/>
        <w:rPr>
          <w:rFonts w:ascii="Times New Roman" w:hAnsi="Times New Roman" w:eastAsia="宋体" w:cs="Times New Roman"/>
          <w:bCs/>
          <w:sz w:val="24"/>
          <w:highlight w:val="none"/>
        </w:rPr>
      </w:pPr>
      <w:r>
        <w:rPr>
          <w:rFonts w:ascii="Times New Roman" w:hAnsi="Times New Roman" w:eastAsia="宋体" w:cs="Times New Roman"/>
          <w:bCs/>
          <w:sz w:val="24"/>
          <w:highlight w:val="none"/>
        </w:rPr>
        <w:t>2. 项目背景/项目概述</w:t>
      </w:r>
    </w:p>
    <w:p w14:paraId="69EDDE2D">
      <w:pPr>
        <w:widowControl w:val="0"/>
        <w:spacing w:line="360" w:lineRule="auto"/>
        <w:ind w:right="115" w:firstLine="480" w:firstLineChars="200"/>
        <w:jc w:val="both"/>
        <w:rPr>
          <w:rFonts w:hint="eastAsia" w:ascii="Times New Roman" w:hAnsi="Times New Roman" w:eastAsia="宋体" w:cs="Times New Roman"/>
          <w:bCs/>
          <w:kern w:val="2"/>
          <w:sz w:val="24"/>
          <w:szCs w:val="24"/>
          <w:highlight w:val="none"/>
          <w:lang w:val="en-US" w:eastAsia="zh-CN" w:bidi="ar-SA"/>
        </w:rPr>
      </w:pPr>
      <w:r>
        <w:rPr>
          <w:rFonts w:hint="eastAsia" w:ascii="Times New Roman" w:hAnsi="Times New Roman" w:eastAsia="宋体" w:cs="Times New Roman"/>
          <w:bCs/>
          <w:kern w:val="2"/>
          <w:sz w:val="24"/>
          <w:szCs w:val="24"/>
          <w:highlight w:val="none"/>
          <w:lang w:val="en-US" w:eastAsia="zh-CN" w:bidi="ar-SA"/>
        </w:rPr>
        <w:t>为满足校园网络快速发展的需求，提升校园网用户上网体验，需提供总带宽为2000M的上下行双向对等的互联网专线链路。</w:t>
      </w:r>
    </w:p>
    <w:p w14:paraId="57099906">
      <w:pPr>
        <w:widowControl w:val="0"/>
        <w:spacing w:line="360" w:lineRule="auto"/>
        <w:ind w:right="115" w:firstLine="480" w:firstLineChars="200"/>
        <w:jc w:val="both"/>
        <w:rPr>
          <w:rFonts w:hint="eastAsia" w:ascii="Times New Roman" w:hAnsi="Times New Roman" w:eastAsia="宋体" w:cs="Times New Roman"/>
          <w:bCs/>
          <w:kern w:val="2"/>
          <w:sz w:val="24"/>
          <w:szCs w:val="24"/>
          <w:highlight w:val="none"/>
          <w:lang w:val="en-US" w:eastAsia="zh-CN" w:bidi="ar-SA"/>
        </w:rPr>
      </w:pPr>
    </w:p>
    <w:p w14:paraId="18566FED">
      <w:pPr>
        <w:widowControl w:val="0"/>
        <w:spacing w:line="360" w:lineRule="auto"/>
        <w:ind w:firstLine="0" w:firstLineChars="0"/>
        <w:contextualSpacing/>
        <w:jc w:val="both"/>
        <w:rPr>
          <w:rFonts w:ascii="Times New Roman" w:hAnsi="Times New Roman" w:eastAsia="宋体" w:cs="Times New Roman"/>
          <w:b/>
          <w:kern w:val="2"/>
          <w:sz w:val="24"/>
          <w:szCs w:val="24"/>
          <w:highlight w:val="none"/>
          <w:lang w:val="en-US" w:eastAsia="zh-CN" w:bidi="ar-SA"/>
        </w:rPr>
      </w:pPr>
      <w:r>
        <w:rPr>
          <w:rFonts w:hint="eastAsia" w:ascii="Times New Roman" w:hAnsi="Times New Roman" w:eastAsia="宋体" w:cs="Times New Roman"/>
          <w:b/>
          <w:kern w:val="2"/>
          <w:sz w:val="24"/>
          <w:szCs w:val="24"/>
          <w:highlight w:val="none"/>
          <w:lang w:val="en-US" w:eastAsia="zh-CN" w:bidi="ar-SA"/>
        </w:rPr>
        <w:t>二、</w:t>
      </w:r>
      <w:r>
        <w:rPr>
          <w:rFonts w:ascii="Times New Roman" w:hAnsi="Times New Roman" w:eastAsia="宋体" w:cs="Times New Roman"/>
          <w:b/>
          <w:kern w:val="2"/>
          <w:sz w:val="24"/>
          <w:szCs w:val="24"/>
          <w:highlight w:val="none"/>
          <w:lang w:val="en-US" w:eastAsia="zh-CN" w:bidi="ar-SA"/>
        </w:rPr>
        <w:t>商务要求</w:t>
      </w:r>
    </w:p>
    <w:p w14:paraId="6D4412EB">
      <w:pPr>
        <w:spacing w:line="360" w:lineRule="auto"/>
        <w:contextualSpacing/>
        <w:jc w:val="both"/>
        <w:rPr>
          <w:rFonts w:ascii="Times New Roman" w:hAnsi="Times New Roman" w:eastAsia="宋体" w:cs="Times New Roman"/>
          <w:sz w:val="24"/>
          <w:highlight w:val="none"/>
        </w:rPr>
      </w:pPr>
      <w:r>
        <w:rPr>
          <w:rFonts w:ascii="Times New Roman" w:hAnsi="Times New Roman" w:eastAsia="宋体" w:cs="Times New Roman"/>
          <w:sz w:val="24"/>
          <w:highlight w:val="none"/>
        </w:rPr>
        <w:t>1. 交付（实施）的时间（期限）和地点（范围）</w:t>
      </w:r>
    </w:p>
    <w:p w14:paraId="336A6173">
      <w:pPr>
        <w:spacing w:line="360" w:lineRule="auto"/>
        <w:ind w:firstLine="480" w:firstLineChars="200"/>
        <w:rPr>
          <w:rFonts w:hint="eastAsia" w:ascii="宋体" w:hAnsi="宋体" w:eastAsia="宋体" w:cs="宋体"/>
          <w:spacing w:val="-3"/>
          <w:sz w:val="24"/>
          <w:szCs w:val="24"/>
          <w:highlight w:val="none"/>
          <w:lang w:eastAsia="zh-CN"/>
        </w:rPr>
      </w:pPr>
      <w:r>
        <w:rPr>
          <w:rFonts w:hint="eastAsia" w:ascii="Times New Roman" w:hAnsi="Times New Roman" w:eastAsia="宋体" w:cs="Times New Roman"/>
          <w:iCs/>
          <w:sz w:val="24"/>
          <w:highlight w:val="none"/>
        </w:rPr>
        <w:t>服务期：</w:t>
      </w:r>
      <w:r>
        <w:rPr>
          <w:rFonts w:ascii="宋体" w:hAnsi="宋体" w:eastAsia="宋体" w:cs="宋体"/>
          <w:spacing w:val="-3"/>
          <w:sz w:val="24"/>
          <w:szCs w:val="24"/>
          <w:highlight w:val="none"/>
        </w:rPr>
        <w:t>合同</w:t>
      </w:r>
      <w:r>
        <w:rPr>
          <w:rFonts w:hint="eastAsia" w:ascii="宋体" w:hAnsi="宋体" w:eastAsia="宋体" w:cs="宋体"/>
          <w:spacing w:val="-3"/>
          <w:sz w:val="24"/>
          <w:szCs w:val="24"/>
          <w:highlight w:val="none"/>
          <w:lang w:eastAsia="zh-CN"/>
        </w:rPr>
        <w:t>生效</w:t>
      </w:r>
      <w:r>
        <w:rPr>
          <w:rFonts w:hint="eastAsia" w:ascii="宋体" w:hAnsi="宋体" w:eastAsia="宋体" w:cs="宋体"/>
          <w:spacing w:val="-3"/>
          <w:sz w:val="24"/>
          <w:szCs w:val="24"/>
          <w:highlight w:val="none"/>
          <w:lang w:val="en-US" w:eastAsia="zh-CN"/>
        </w:rPr>
        <w:t>之</w:t>
      </w:r>
      <w:r>
        <w:rPr>
          <w:rFonts w:ascii="宋体" w:hAnsi="宋体" w:eastAsia="宋体" w:cs="宋体"/>
          <w:spacing w:val="-3"/>
          <w:sz w:val="24"/>
          <w:szCs w:val="24"/>
          <w:highlight w:val="none"/>
        </w:rPr>
        <w:t>日起一年</w:t>
      </w:r>
      <w:r>
        <w:rPr>
          <w:rFonts w:hint="eastAsia" w:ascii="宋体" w:hAnsi="宋体" w:eastAsia="宋体" w:cs="宋体"/>
          <w:spacing w:val="-3"/>
          <w:sz w:val="24"/>
          <w:szCs w:val="24"/>
          <w:highlight w:val="none"/>
          <w:lang w:eastAsia="zh-CN"/>
        </w:rPr>
        <w:t>；</w:t>
      </w:r>
    </w:p>
    <w:p w14:paraId="236EEB2E">
      <w:pPr>
        <w:spacing w:line="360" w:lineRule="auto"/>
        <w:ind w:firstLine="480" w:firstLineChars="200"/>
        <w:rPr>
          <w:rFonts w:hint="eastAsia" w:ascii="Times New Roman" w:hAnsi="Times New Roman" w:eastAsia="宋体" w:cs="Times New Roman"/>
          <w:highlight w:val="none"/>
          <w:lang w:eastAsia="zh-CN"/>
        </w:rPr>
      </w:pPr>
      <w:r>
        <w:rPr>
          <w:rFonts w:hint="eastAsia" w:ascii="Times New Roman" w:hAnsi="Times New Roman" w:eastAsia="宋体" w:cs="Times New Roman"/>
          <w:iCs/>
          <w:sz w:val="24"/>
          <w:highlight w:val="none"/>
        </w:rPr>
        <w:t>接入地点：北京市昌平区南涧路1</w:t>
      </w:r>
      <w:r>
        <w:rPr>
          <w:rFonts w:ascii="Times New Roman" w:hAnsi="Times New Roman" w:eastAsia="宋体" w:cs="Times New Roman"/>
          <w:iCs/>
          <w:sz w:val="24"/>
          <w:highlight w:val="none"/>
        </w:rPr>
        <w:t>1</w:t>
      </w:r>
      <w:r>
        <w:rPr>
          <w:rFonts w:hint="eastAsia" w:ascii="Times New Roman" w:hAnsi="Times New Roman" w:eastAsia="宋体" w:cs="Times New Roman"/>
          <w:iCs/>
          <w:sz w:val="24"/>
          <w:highlight w:val="none"/>
        </w:rPr>
        <w:t>号</w:t>
      </w:r>
      <w:r>
        <w:rPr>
          <w:rFonts w:hint="eastAsia" w:ascii="Times New Roman" w:hAnsi="Times New Roman" w:eastAsia="宋体" w:cs="Times New Roman"/>
          <w:iCs/>
          <w:sz w:val="24"/>
          <w:highlight w:val="none"/>
          <w:lang w:eastAsia="zh-CN"/>
        </w:rPr>
        <w:t>。</w:t>
      </w:r>
    </w:p>
    <w:p w14:paraId="45432356">
      <w:pPr>
        <w:spacing w:line="360" w:lineRule="auto"/>
        <w:ind w:firstLine="480" w:firstLineChars="200"/>
        <w:rPr>
          <w:rFonts w:ascii="Times New Roman" w:hAnsi="Times New Roman" w:eastAsia="宋体" w:cs="Times New Roman"/>
          <w:iCs/>
          <w:sz w:val="24"/>
          <w:highlight w:val="none"/>
        </w:rPr>
      </w:pPr>
      <w:r>
        <w:rPr>
          <w:rFonts w:hint="eastAsia" w:ascii="Times New Roman" w:hAnsi="Times New Roman" w:eastAsia="宋体" w:cs="Times New Roman"/>
          <w:iCs/>
          <w:sz w:val="24"/>
          <w:highlight w:val="none"/>
        </w:rPr>
        <w:t>本项目标的的带宽、IP地址等资源应于合同签订后3个自然日内完成全部前期准备工作</w:t>
      </w:r>
      <w:r>
        <w:rPr>
          <w:rFonts w:hint="eastAsia" w:ascii="Times New Roman" w:hAnsi="Times New Roman" w:eastAsia="宋体" w:cs="Times New Roman"/>
          <w:iCs/>
          <w:sz w:val="24"/>
          <w:highlight w:val="none"/>
          <w:lang w:eastAsia="zh-CN"/>
        </w:rPr>
        <w:t>，在</w:t>
      </w:r>
      <w:r>
        <w:rPr>
          <w:rFonts w:hint="eastAsia" w:ascii="Times New Roman" w:hAnsi="Times New Roman" w:eastAsia="宋体" w:cs="Times New Roman"/>
          <w:iCs/>
          <w:sz w:val="24"/>
          <w:highlight w:val="none"/>
        </w:rPr>
        <w:t>服务期开始前完成交付。</w:t>
      </w:r>
    </w:p>
    <w:p w14:paraId="1B63736E">
      <w:pPr>
        <w:spacing w:line="360" w:lineRule="auto"/>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2. 付款条件（进度和方式）</w:t>
      </w:r>
    </w:p>
    <w:p w14:paraId="2ECD7EF1">
      <w:pPr>
        <w:spacing w:line="360" w:lineRule="auto"/>
        <w:ind w:firstLine="480" w:firstLineChars="200"/>
        <w:contextualSpacing/>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按季度支付</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rPr>
        <w:t>采购人在每季度结束后 15 个工作日内，向中标人支付互联网接入服务期服务费用总金额的25%。</w:t>
      </w:r>
    </w:p>
    <w:p w14:paraId="2C6A8E97">
      <w:pPr>
        <w:spacing w:line="360" w:lineRule="auto"/>
        <w:contextualSpacing/>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3</w:t>
      </w:r>
      <w:r>
        <w:rPr>
          <w:rFonts w:ascii="Times New Roman" w:hAnsi="Times New Roman" w:eastAsia="宋体" w:cs="Times New Roman"/>
          <w:sz w:val="24"/>
          <w:highlight w:val="none"/>
        </w:rPr>
        <w:t>. 售后服务（质保期）</w:t>
      </w:r>
    </w:p>
    <w:p w14:paraId="4C17755E">
      <w:pPr>
        <w:widowControl w:val="0"/>
        <w:spacing w:line="360" w:lineRule="auto"/>
        <w:ind w:left="107" w:firstLine="480" w:firstLineChars="200"/>
        <w:jc w:val="left"/>
        <w:rPr>
          <w:rFonts w:ascii="宋体" w:hAnsi="宋体" w:eastAsia="宋体" w:cs="宋体"/>
          <w:kern w:val="2"/>
          <w:sz w:val="24"/>
          <w:szCs w:val="24"/>
          <w:highlight w:val="none"/>
          <w:lang w:val="en-US" w:eastAsia="zh-CN" w:bidi="en-US"/>
        </w:rPr>
      </w:pPr>
      <w:r>
        <w:rPr>
          <w:rFonts w:hint="eastAsia" w:ascii="宋体" w:hAnsi="宋体" w:eastAsia="宋体" w:cs="宋体"/>
          <w:kern w:val="2"/>
          <w:sz w:val="24"/>
          <w:szCs w:val="24"/>
          <w:highlight w:val="none"/>
          <w:lang w:val="en-US" w:eastAsia="zh-CN" w:bidi="en-US"/>
        </w:rPr>
        <w:t>中</w:t>
      </w:r>
      <w:r>
        <w:rPr>
          <w:rFonts w:ascii="宋体" w:hAnsi="宋体" w:eastAsia="宋体" w:cs="宋体"/>
          <w:kern w:val="2"/>
          <w:sz w:val="24"/>
          <w:szCs w:val="24"/>
          <w:highlight w:val="none"/>
          <w:lang w:val="en-US" w:eastAsia="zh-CN" w:bidi="en-US"/>
        </w:rPr>
        <w:t>标人应提供整体维保、现场技术支持</w:t>
      </w:r>
      <w:r>
        <w:rPr>
          <w:rFonts w:hint="eastAsia" w:ascii="宋体" w:hAnsi="宋体" w:eastAsia="宋体" w:cs="宋体"/>
          <w:kern w:val="2"/>
          <w:sz w:val="24"/>
          <w:szCs w:val="24"/>
          <w:highlight w:val="none"/>
          <w:lang w:val="en-US" w:eastAsia="zh-CN" w:bidi="en-US"/>
        </w:rPr>
        <w:t>服务</w:t>
      </w:r>
      <w:r>
        <w:rPr>
          <w:rFonts w:ascii="宋体" w:hAnsi="宋体" w:eastAsia="宋体" w:cs="宋体"/>
          <w:kern w:val="2"/>
          <w:sz w:val="24"/>
          <w:szCs w:val="24"/>
          <w:highlight w:val="none"/>
          <w:lang w:val="en-US" w:eastAsia="zh-CN" w:bidi="en-US"/>
        </w:rPr>
        <w:t>，</w:t>
      </w:r>
      <w:r>
        <w:rPr>
          <w:rFonts w:hint="eastAsia" w:ascii="Times New Roman" w:hAnsi="Times New Roman" w:eastAsia="宋体" w:cs="Times New Roman"/>
          <w:kern w:val="2"/>
          <w:sz w:val="24"/>
          <w:szCs w:val="24"/>
          <w:highlight w:val="none"/>
          <w:lang w:val="en-US" w:eastAsia="zh-CN" w:bidi="ar-SA"/>
        </w:rPr>
        <w:t>每周7天*24小时不间断网络接入服务，并重点保障重大活动期间及国庆、春节等国家法定节假日期间的业务连续性，提供7*24小时监控网络运行状态，最少保留6个月互联网使用数据，</w:t>
      </w:r>
      <w:r>
        <w:rPr>
          <w:rFonts w:hint="eastAsia" w:ascii="宋体" w:hAnsi="宋体" w:eastAsia="宋体" w:cs="宋体"/>
          <w:kern w:val="2"/>
          <w:sz w:val="24"/>
          <w:szCs w:val="24"/>
          <w:highlight w:val="none"/>
          <w:lang w:val="en-US" w:eastAsia="zh-CN" w:bidi="en-US"/>
        </w:rPr>
        <w:t>中</w:t>
      </w:r>
      <w:r>
        <w:rPr>
          <w:rFonts w:ascii="宋体" w:hAnsi="宋体" w:eastAsia="宋体" w:cs="宋体"/>
          <w:kern w:val="2"/>
          <w:sz w:val="24"/>
          <w:szCs w:val="24"/>
          <w:highlight w:val="none"/>
          <w:lang w:val="en-US" w:eastAsia="zh-CN" w:bidi="en-US"/>
        </w:rPr>
        <w:t xml:space="preserve">标人所提供的网络链路发生持续2分钟以上的中断后，应在 5 分钟内通知采购人，并在60分钟内给出故障判断报告。故障响应时间不超过10分钟，故障恢复时限不超过4小时。 </w:t>
      </w:r>
    </w:p>
    <w:p w14:paraId="507DF267">
      <w:pPr>
        <w:widowControl w:val="0"/>
        <w:spacing w:line="360" w:lineRule="auto"/>
        <w:ind w:left="107" w:firstLine="480" w:firstLineChars="200"/>
        <w:jc w:val="left"/>
        <w:rPr>
          <w:rFonts w:ascii="微软雅黑" w:hAnsi="微软雅黑" w:eastAsia="微软雅黑" w:cs="微软雅黑"/>
          <w:bCs/>
          <w:iCs/>
          <w:kern w:val="2"/>
          <w:sz w:val="24"/>
          <w:szCs w:val="22"/>
          <w:highlight w:val="none"/>
          <w:lang w:val="en-US" w:eastAsia="en-US" w:bidi="en-US"/>
        </w:rPr>
      </w:pPr>
      <w:r>
        <w:rPr>
          <w:rFonts w:ascii="宋体" w:hAnsi="宋体" w:eastAsia="宋体" w:cs="宋体"/>
          <w:kern w:val="2"/>
          <w:sz w:val="24"/>
          <w:szCs w:val="24"/>
          <w:highlight w:val="none"/>
          <w:lang w:val="en-US" w:eastAsia="zh-CN" w:bidi="en-US"/>
        </w:rPr>
        <w:t>对于由于外部原因或者</w:t>
      </w:r>
      <w:r>
        <w:rPr>
          <w:rFonts w:hint="eastAsia" w:ascii="宋体" w:hAnsi="宋体" w:eastAsia="宋体" w:cs="宋体"/>
          <w:kern w:val="2"/>
          <w:sz w:val="24"/>
          <w:szCs w:val="24"/>
          <w:highlight w:val="none"/>
          <w:lang w:val="en-US" w:eastAsia="zh-CN" w:bidi="en-US"/>
        </w:rPr>
        <w:t>中</w:t>
      </w:r>
      <w:r>
        <w:rPr>
          <w:rFonts w:ascii="宋体" w:hAnsi="宋体" w:eastAsia="宋体" w:cs="宋体"/>
          <w:kern w:val="2"/>
          <w:sz w:val="24"/>
          <w:szCs w:val="24"/>
          <w:highlight w:val="none"/>
          <w:lang w:val="en-US" w:eastAsia="zh-CN" w:bidi="en-US"/>
        </w:rPr>
        <w:t>标人原因引起的业务割接，</w:t>
      </w:r>
      <w:r>
        <w:rPr>
          <w:rFonts w:hint="eastAsia" w:ascii="宋体" w:hAnsi="宋体" w:eastAsia="宋体" w:cs="宋体"/>
          <w:kern w:val="2"/>
          <w:sz w:val="24"/>
          <w:szCs w:val="24"/>
          <w:highlight w:val="none"/>
          <w:lang w:val="en-US" w:eastAsia="zh-CN" w:bidi="en-US"/>
        </w:rPr>
        <w:t>中</w:t>
      </w:r>
      <w:r>
        <w:rPr>
          <w:rFonts w:ascii="宋体" w:hAnsi="宋体" w:eastAsia="宋体" w:cs="宋体"/>
          <w:kern w:val="2"/>
          <w:sz w:val="24"/>
          <w:szCs w:val="24"/>
          <w:highlight w:val="none"/>
          <w:lang w:val="en-US" w:eastAsia="zh-CN" w:bidi="en-US"/>
        </w:rPr>
        <w:t>标人应至少提前3 个工作日汇报至采购人，并经采购人同意后开展对应工作。</w:t>
      </w:r>
    </w:p>
    <w:p w14:paraId="79B2019F">
      <w:pPr>
        <w:widowControl w:val="0"/>
        <w:spacing w:line="360" w:lineRule="auto"/>
        <w:ind w:firstLine="0" w:firstLineChars="0"/>
        <w:contextualSpacing/>
        <w:jc w:val="both"/>
        <w:rPr>
          <w:rFonts w:ascii="Times New Roman" w:hAnsi="Times New Roman" w:eastAsia="宋体" w:cs="Times New Roman"/>
          <w:b/>
          <w:kern w:val="2"/>
          <w:sz w:val="24"/>
          <w:szCs w:val="24"/>
          <w:highlight w:val="none"/>
          <w:lang w:val="en-US" w:eastAsia="zh-CN" w:bidi="ar-SA"/>
        </w:rPr>
      </w:pPr>
      <w:r>
        <w:rPr>
          <w:rFonts w:hint="eastAsia" w:ascii="Times New Roman" w:hAnsi="Times New Roman" w:eastAsia="宋体" w:cs="Times New Roman"/>
          <w:b/>
          <w:kern w:val="2"/>
          <w:sz w:val="24"/>
          <w:szCs w:val="24"/>
          <w:highlight w:val="none"/>
          <w:lang w:val="en-US" w:eastAsia="zh-CN" w:bidi="ar-SA"/>
        </w:rPr>
        <w:t>三、</w:t>
      </w:r>
      <w:r>
        <w:rPr>
          <w:rFonts w:ascii="Times New Roman" w:hAnsi="Times New Roman" w:eastAsia="宋体" w:cs="Times New Roman"/>
          <w:b/>
          <w:kern w:val="2"/>
          <w:sz w:val="24"/>
          <w:szCs w:val="24"/>
          <w:highlight w:val="none"/>
          <w:lang w:val="en-US" w:eastAsia="zh-CN" w:bidi="ar-SA"/>
        </w:rPr>
        <w:t>技术要求</w:t>
      </w:r>
    </w:p>
    <w:p w14:paraId="4FCDA87F">
      <w:pPr>
        <w:spacing w:line="360" w:lineRule="auto"/>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1. 基本要求</w:t>
      </w:r>
    </w:p>
    <w:p w14:paraId="25C083F5">
      <w:pPr>
        <w:spacing w:line="360" w:lineRule="auto"/>
        <w:ind w:firstLine="480" w:firstLineChars="200"/>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1.1 采购标的需实现的功能或者目标</w:t>
      </w:r>
    </w:p>
    <w:p w14:paraId="625D9891">
      <w:pPr>
        <w:spacing w:line="360" w:lineRule="auto"/>
        <w:ind w:firstLine="480" w:firstLineChars="200"/>
        <w:contextualSpacing w:val="0"/>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采购人相关系统平台基于互联网专线链路和已配置的互联网IP地址运行，互联网专线链路需要连续不中断运行服务。投标人应使这些链路可以正常运行，并提供链路的维护、性能调优以及各种意外问题的解决；提供有效的安全防护能力，对安全事件进行及时预警并协助采购人提供有效的技术支持以保证网络的正常使用。</w:t>
      </w:r>
    </w:p>
    <w:p w14:paraId="07300D6A">
      <w:pPr>
        <w:spacing w:line="360" w:lineRule="auto"/>
        <w:ind w:firstLine="480" w:firstLineChars="200"/>
        <w:contextualSpacing/>
        <w:rPr>
          <w:rFonts w:ascii="宋体" w:hAnsi="宋体" w:eastAsia="宋体" w:cs="宋体"/>
          <w:sz w:val="24"/>
          <w:highlight w:val="none"/>
        </w:rPr>
      </w:pPr>
      <w:r>
        <w:rPr>
          <w:rFonts w:ascii="Times New Roman" w:hAnsi="Times New Roman" w:eastAsia="宋体" w:cs="Times New Roman"/>
          <w:sz w:val="24"/>
          <w:highlight w:val="none"/>
        </w:rPr>
        <w:t xml:space="preserve">1.2 </w:t>
      </w:r>
      <w:r>
        <w:rPr>
          <w:rFonts w:ascii="宋体" w:hAnsi="宋体" w:eastAsia="宋体" w:cs="宋体"/>
          <w:sz w:val="24"/>
          <w:highlight w:val="none"/>
        </w:rPr>
        <w:t>需执行的国家相关标准、行业标准、地方标准或者其他标准规范</w:t>
      </w:r>
    </w:p>
    <w:p w14:paraId="6D1B7D46">
      <w:pPr>
        <w:spacing w:line="360" w:lineRule="auto"/>
        <w:ind w:firstLine="480" w:firstLineChars="200"/>
        <w:contextualSpacing/>
        <w:rPr>
          <w:rFonts w:ascii="Times New Roman" w:hAnsi="Times New Roman" w:eastAsia="宋体" w:cs="Times New Roman"/>
          <w:sz w:val="24"/>
          <w:highlight w:val="none"/>
        </w:rPr>
      </w:pPr>
      <w:r>
        <w:rPr>
          <w:rFonts w:ascii="宋体" w:hAnsi="宋体" w:eastAsia="宋体" w:cs="宋体"/>
          <w:sz w:val="24"/>
          <w:highlight w:val="none"/>
        </w:rPr>
        <w:t>将《</w:t>
      </w:r>
      <w:r>
        <w:rPr>
          <w:rFonts w:hint="eastAsia" w:ascii="宋体" w:hAnsi="宋体" w:eastAsia="宋体" w:cs="宋体"/>
          <w:sz w:val="24"/>
          <w:highlight w:val="none"/>
          <w:lang w:eastAsia="zh-CN"/>
        </w:rPr>
        <w:t>中华人民共和国网络安全法》《中华人民共和国数据安全法》《中华人民共和国个人信息保护法》《中华人民共和国密码法</w:t>
      </w:r>
      <w:r>
        <w:rPr>
          <w:rFonts w:ascii="宋体" w:hAnsi="宋体" w:eastAsia="宋体" w:cs="宋体"/>
          <w:sz w:val="24"/>
          <w:highlight w:val="none"/>
        </w:rPr>
        <w:t>》作为网络安全工作的根本法律遵循，贯彻落实《关键信息基础设施安全保护条例</w:t>
      </w:r>
      <w:r>
        <w:rPr>
          <w:rFonts w:hint="eastAsia" w:ascii="宋体" w:hAnsi="宋体" w:eastAsia="宋体" w:cs="宋体"/>
          <w:sz w:val="24"/>
          <w:highlight w:val="none"/>
          <w:lang w:eastAsia="zh-CN"/>
        </w:rPr>
        <w:t>》《</w:t>
      </w:r>
      <w:r>
        <w:rPr>
          <w:rFonts w:ascii="宋体" w:hAnsi="宋体" w:eastAsia="宋体" w:cs="宋体"/>
          <w:sz w:val="24"/>
          <w:highlight w:val="none"/>
        </w:rPr>
        <w:t>网络安全等级保护条例</w:t>
      </w:r>
      <w:r>
        <w:rPr>
          <w:rFonts w:hint="eastAsia" w:ascii="宋体" w:hAnsi="宋体" w:eastAsia="宋体" w:cs="宋体"/>
          <w:sz w:val="24"/>
          <w:highlight w:val="none"/>
          <w:lang w:eastAsia="zh-CN"/>
        </w:rPr>
        <w:t>》等</w:t>
      </w:r>
      <w:r>
        <w:rPr>
          <w:rFonts w:ascii="宋体" w:hAnsi="宋体" w:eastAsia="宋体" w:cs="宋体"/>
          <w:sz w:val="24"/>
          <w:highlight w:val="none"/>
        </w:rPr>
        <w:t>要求，严格全面落实相关保护工作，确保专线链路的安全稳定、持续运行。</w:t>
      </w:r>
    </w:p>
    <w:p w14:paraId="5DEE2CAD">
      <w:pPr>
        <w:spacing w:line="360" w:lineRule="auto"/>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2. 服务内容及要求/货物技术要求</w:t>
      </w:r>
    </w:p>
    <w:p w14:paraId="5B394C1E">
      <w:pPr>
        <w:widowControl/>
        <w:spacing w:line="360" w:lineRule="auto"/>
        <w:ind w:firstLine="480" w:firstLineChars="200"/>
        <w:contextualSpacing/>
        <w:rPr>
          <w:rFonts w:hint="eastAsia" w:ascii="Times New Roman" w:hAnsi="Times New Roman" w:eastAsia="宋体" w:cs="Times New Roman"/>
          <w:sz w:val="24"/>
          <w:highlight w:val="none"/>
          <w:lang w:eastAsia="zh-CN"/>
        </w:rPr>
      </w:pPr>
      <w:r>
        <w:rPr>
          <w:rFonts w:ascii="Times New Roman" w:hAnsi="Times New Roman" w:eastAsia="宋体" w:cs="Times New Roman"/>
          <w:sz w:val="24"/>
          <w:highlight w:val="none"/>
        </w:rPr>
        <w:t>2.1采购标的需满足的性能、材料、结构、外观、质量、安全、技术规格、物理特性等要求</w:t>
      </w:r>
    </w:p>
    <w:p w14:paraId="794855BA">
      <w:pPr>
        <w:widowControl w:val="0"/>
        <w:spacing w:line="360" w:lineRule="auto"/>
        <w:ind w:right="271" w:firstLine="480" w:firstLineChars="200"/>
        <w:jc w:val="left"/>
        <w:rPr>
          <w:rFonts w:ascii="微软雅黑" w:hAnsi="微软雅黑" w:eastAsia="微软雅黑" w:cs="微软雅黑"/>
          <w:kern w:val="2"/>
          <w:sz w:val="21"/>
          <w:szCs w:val="22"/>
          <w:highlight w:val="none"/>
          <w:lang w:val="en-US" w:eastAsia="zh-CN" w:bidi="en-US"/>
        </w:rPr>
      </w:pPr>
      <w:r>
        <w:rPr>
          <w:rFonts w:hint="eastAsia" w:ascii="Times New Roman" w:hAnsi="Times New Roman" w:eastAsia="宋体" w:cs="Times New Roman"/>
          <w:kern w:val="2"/>
          <w:sz w:val="24"/>
          <w:szCs w:val="24"/>
          <w:highlight w:val="none"/>
          <w:lang w:val="en-US" w:eastAsia="zh-CN" w:bidi="ar-SA"/>
        </w:rPr>
        <w:t>（1）#网络带宽要求：</w:t>
      </w:r>
      <w:r>
        <w:rPr>
          <w:rFonts w:ascii="Times New Roman" w:hAnsi="Times New Roman" w:eastAsia="宋体" w:cs="Times New Roman"/>
          <w:kern w:val="2"/>
          <w:sz w:val="24"/>
          <w:szCs w:val="24"/>
          <w:highlight w:val="none"/>
          <w:lang w:val="en-US" w:eastAsia="zh-CN" w:bidi="ar-SA"/>
        </w:rPr>
        <w:t>校园网出口上联至运营商网络，必须独享上下行</w:t>
      </w:r>
      <w:r>
        <w:rPr>
          <w:rFonts w:hint="eastAsia" w:ascii="Times New Roman" w:hAnsi="Times New Roman" w:eastAsia="宋体" w:cs="Times New Roman"/>
          <w:kern w:val="2"/>
          <w:sz w:val="24"/>
          <w:szCs w:val="24"/>
          <w:highlight w:val="none"/>
          <w:lang w:val="en-US" w:eastAsia="zh-CN" w:bidi="ar-SA"/>
        </w:rPr>
        <w:t>双向</w:t>
      </w:r>
      <w:r>
        <w:rPr>
          <w:rFonts w:ascii="Times New Roman" w:hAnsi="Times New Roman" w:eastAsia="宋体" w:cs="Times New Roman"/>
          <w:kern w:val="2"/>
          <w:sz w:val="24"/>
          <w:szCs w:val="24"/>
          <w:highlight w:val="none"/>
          <w:lang w:val="en-US" w:eastAsia="zh-CN" w:bidi="ar-SA"/>
        </w:rPr>
        <w:t>对等的</w:t>
      </w:r>
      <w:r>
        <w:rPr>
          <w:rFonts w:hint="eastAsia" w:ascii="Times New Roman" w:hAnsi="Times New Roman" w:eastAsia="宋体" w:cs="Times New Roman"/>
          <w:kern w:val="2"/>
          <w:sz w:val="24"/>
          <w:szCs w:val="24"/>
          <w:highlight w:val="none"/>
          <w:lang w:val="en-US" w:eastAsia="zh-CN" w:bidi="ar-SA"/>
        </w:rPr>
        <w:t>2000M</w:t>
      </w:r>
      <w:r>
        <w:rPr>
          <w:rFonts w:ascii="Times New Roman" w:hAnsi="Times New Roman" w:eastAsia="宋体" w:cs="Times New Roman"/>
          <w:kern w:val="2"/>
          <w:sz w:val="24"/>
          <w:szCs w:val="24"/>
          <w:highlight w:val="none"/>
          <w:lang w:val="en-US" w:eastAsia="zh-CN" w:bidi="ar-SA"/>
        </w:rPr>
        <w:t>bps带宽光纤专线。</w:t>
      </w:r>
      <w:r>
        <w:rPr>
          <w:rFonts w:hint="eastAsia" w:ascii="Times New Roman" w:hAnsi="Times New Roman" w:eastAsia="宋体" w:cs="Times New Roman"/>
          <w:kern w:val="2"/>
          <w:sz w:val="24"/>
          <w:szCs w:val="24"/>
          <w:highlight w:val="none"/>
          <w:lang w:val="en-US" w:eastAsia="zh-CN" w:bidi="ar-SA"/>
        </w:rPr>
        <w:t>（</w:t>
      </w:r>
      <w:r>
        <w:rPr>
          <w:rFonts w:ascii="Times New Roman" w:hAnsi="Times New Roman" w:eastAsia="宋体" w:cs="Times New Roman"/>
          <w:kern w:val="2"/>
          <w:sz w:val="24"/>
          <w:szCs w:val="24"/>
          <w:highlight w:val="none"/>
          <w:lang w:val="en-US" w:eastAsia="zh-CN" w:bidi="ar-SA"/>
        </w:rPr>
        <w:t>提供</w:t>
      </w:r>
      <w:r>
        <w:rPr>
          <w:rFonts w:hint="eastAsia" w:ascii="Times New Roman" w:hAnsi="Times New Roman" w:eastAsia="宋体" w:cs="Times New Roman"/>
          <w:kern w:val="2"/>
          <w:sz w:val="24"/>
          <w:szCs w:val="24"/>
          <w:highlight w:val="none"/>
          <w:lang w:val="en-US" w:eastAsia="zh-CN" w:bidi="ar-SA"/>
        </w:rPr>
        <w:t>承诺函并加盖投标人公章）</w:t>
      </w:r>
    </w:p>
    <w:p w14:paraId="06B0DDED">
      <w:pPr>
        <w:widowControl w:val="0"/>
        <w:spacing w:line="360" w:lineRule="auto"/>
        <w:ind w:right="271" w:firstLine="480" w:firstLineChars="200"/>
        <w:jc w:val="left"/>
        <w:rPr>
          <w:rFonts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（2）#链路要求：提供北京市城域网主干或北京市主干最高级别可接入链路入口，以不多于2跳数连接运营商网络核心层。（提供跳数说明并加盖投标人公章）</w:t>
      </w:r>
    </w:p>
    <w:p w14:paraId="560B3E5C">
      <w:pPr>
        <w:widowControl w:val="0"/>
        <w:spacing w:line="360" w:lineRule="auto"/>
        <w:ind w:right="271" w:firstLine="480" w:firstLineChars="200"/>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（3）#可用率要求：专线通路可用率平均达到 99.9%（不可抗力除外），速率值偏差不超过3%。（提供承诺函并加盖投标人公章）</w:t>
      </w:r>
    </w:p>
    <w:p w14:paraId="0C4FB56B">
      <w:pPr>
        <w:widowControl w:val="0"/>
        <w:spacing w:line="360" w:lineRule="auto"/>
        <w:ind w:right="271" w:firstLine="480" w:firstLineChars="200"/>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（4）#</w:t>
      </w:r>
      <w:r>
        <w:rPr>
          <w:rFonts w:ascii="宋体" w:hAnsi="宋体" w:eastAsia="宋体" w:cs="宋体"/>
          <w:kern w:val="2"/>
          <w:sz w:val="24"/>
          <w:szCs w:val="24"/>
          <w:highlight w:val="none"/>
          <w:lang w:val="en-US" w:eastAsia="zh-CN" w:bidi="en-US"/>
        </w:rPr>
        <w:t>采购人互联网接入设备出口至投标人 IP 骨干节点设备间带宽独享</w:t>
      </w:r>
      <w:r>
        <w:rPr>
          <w:rFonts w:hint="eastAsia" w:ascii="宋体" w:hAnsi="宋体" w:eastAsia="宋体" w:cs="宋体"/>
          <w:kern w:val="2"/>
          <w:sz w:val="24"/>
          <w:szCs w:val="24"/>
          <w:highlight w:val="none"/>
          <w:lang w:val="en-US" w:eastAsia="zh-CN" w:bidi="en-US"/>
        </w:rPr>
        <w:t>。</w:t>
      </w:r>
      <w:r>
        <w:rPr>
          <w:rFonts w:hint="eastAsia" w:ascii="Times New Roman" w:hAnsi="Times New Roman" w:eastAsia="宋体" w:cs="Times New Roman"/>
          <w:kern w:val="2"/>
          <w:sz w:val="24"/>
          <w:szCs w:val="24"/>
          <w:highlight w:val="none"/>
          <w:lang w:val="en-US" w:eastAsia="zh-CN" w:bidi="ar-SA"/>
        </w:rPr>
        <w:t>（提供承诺函并加盖投标人公章）</w:t>
      </w:r>
    </w:p>
    <w:p w14:paraId="366BCA43">
      <w:pPr>
        <w:widowControl w:val="0"/>
        <w:spacing w:line="360" w:lineRule="auto"/>
        <w:ind w:right="271" w:firstLine="480" w:firstLineChars="200"/>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（5）#独立国际出口：投标人具有独立的互联网国际带宽出口。（提供中国互联网络信息中心（CNNIC）出具的国际出口带宽报告，并加盖投标人公章）</w:t>
      </w:r>
    </w:p>
    <w:p w14:paraId="6F3664BC">
      <w:pPr>
        <w:widowControl w:val="0"/>
        <w:spacing w:line="360" w:lineRule="auto"/>
        <w:ind w:right="271" w:firstLine="480" w:firstLineChars="200"/>
        <w:jc w:val="left"/>
        <w:rPr>
          <w:rFonts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（6）#</w:t>
      </w:r>
      <w:r>
        <w:rPr>
          <w:rFonts w:ascii="Times New Roman" w:hAnsi="Times New Roman" w:eastAsia="宋体" w:cs="Times New Roman"/>
          <w:kern w:val="2"/>
          <w:sz w:val="24"/>
          <w:szCs w:val="24"/>
          <w:highlight w:val="none"/>
          <w:lang w:val="en-US" w:eastAsia="zh-CN" w:bidi="ar-SA"/>
        </w:rPr>
        <w:t>IP地址要求</w:t>
      </w:r>
      <w:r>
        <w:rPr>
          <w:rFonts w:hint="eastAsia" w:ascii="Times New Roman" w:hAnsi="Times New Roman" w:eastAsia="宋体" w:cs="Times New Roman"/>
          <w:kern w:val="2"/>
          <w:sz w:val="24"/>
          <w:szCs w:val="24"/>
          <w:highlight w:val="none"/>
          <w:lang w:val="en-US" w:eastAsia="zh-CN" w:bidi="ar-SA"/>
        </w:rPr>
        <w:t>：</w:t>
      </w:r>
      <w:r>
        <w:rPr>
          <w:rFonts w:ascii="宋体" w:hAnsi="宋体" w:eastAsia="宋体" w:cs="宋体"/>
          <w:kern w:val="2"/>
          <w:sz w:val="24"/>
          <w:szCs w:val="24"/>
          <w:highlight w:val="none"/>
          <w:lang w:val="en-US" w:eastAsia="zh-CN" w:bidi="en-US"/>
        </w:rPr>
        <w:t>公网IP</w:t>
      </w:r>
      <w:r>
        <w:rPr>
          <w:rFonts w:hint="eastAsia" w:ascii="宋体" w:hAnsi="宋体" w:eastAsia="宋体" w:cs="宋体"/>
          <w:kern w:val="2"/>
          <w:sz w:val="24"/>
          <w:szCs w:val="24"/>
          <w:highlight w:val="none"/>
          <w:lang w:val="en-US" w:eastAsia="zh-CN" w:bidi="en-US"/>
        </w:rPr>
        <w:t>V4</w:t>
      </w:r>
      <w:r>
        <w:rPr>
          <w:rFonts w:ascii="宋体" w:hAnsi="宋体" w:eastAsia="宋体" w:cs="宋体"/>
          <w:kern w:val="2"/>
          <w:sz w:val="24"/>
          <w:szCs w:val="24"/>
          <w:highlight w:val="none"/>
          <w:lang w:val="en-US" w:eastAsia="zh-CN" w:bidi="en-US"/>
        </w:rPr>
        <w:t>地址资源</w:t>
      </w:r>
      <w:r>
        <w:rPr>
          <w:rFonts w:hint="eastAsia" w:ascii="宋体" w:hAnsi="宋体" w:eastAsia="宋体" w:cs="宋体"/>
          <w:kern w:val="2"/>
          <w:sz w:val="24"/>
          <w:szCs w:val="24"/>
          <w:highlight w:val="none"/>
          <w:lang w:val="en-US" w:eastAsia="zh-CN" w:bidi="en-US"/>
        </w:rPr>
        <w:t>72</w:t>
      </w:r>
      <w:r>
        <w:rPr>
          <w:rFonts w:ascii="宋体" w:hAnsi="宋体" w:eastAsia="宋体" w:cs="宋体"/>
          <w:kern w:val="2"/>
          <w:sz w:val="24"/>
          <w:szCs w:val="24"/>
          <w:highlight w:val="none"/>
          <w:lang w:val="en-US" w:eastAsia="zh-CN" w:bidi="en-US"/>
        </w:rPr>
        <w:t>个，</w:t>
      </w:r>
      <w:r>
        <w:rPr>
          <w:rFonts w:hint="eastAsia" w:ascii="宋体" w:hAnsi="宋体" w:eastAsia="宋体" w:cs="宋体"/>
          <w:kern w:val="2"/>
          <w:sz w:val="24"/>
          <w:szCs w:val="24"/>
          <w:highlight w:val="none"/>
          <w:lang w:val="en-US" w:eastAsia="zh-CN" w:bidi="en-US"/>
        </w:rPr>
        <w:t>公网IPV6地址资源不少于5000个，</w:t>
      </w:r>
      <w:r>
        <w:rPr>
          <w:rFonts w:ascii="宋体" w:hAnsi="宋体" w:eastAsia="宋体" w:cs="宋体"/>
          <w:kern w:val="2"/>
          <w:sz w:val="24"/>
          <w:szCs w:val="24"/>
          <w:highlight w:val="none"/>
          <w:lang w:val="en-US" w:eastAsia="zh-CN" w:bidi="en-US"/>
        </w:rPr>
        <w:t>投标人应保证IP地址平滑割接</w:t>
      </w:r>
      <w:r>
        <w:rPr>
          <w:rFonts w:hint="eastAsia" w:ascii="宋体" w:hAnsi="宋体" w:eastAsia="宋体" w:cs="宋体"/>
          <w:kern w:val="2"/>
          <w:sz w:val="24"/>
          <w:szCs w:val="24"/>
          <w:highlight w:val="none"/>
          <w:lang w:val="en-US" w:eastAsia="zh-CN" w:bidi="en-US"/>
        </w:rPr>
        <w:t>。</w:t>
      </w:r>
      <w:r>
        <w:rPr>
          <w:rFonts w:ascii="宋体" w:hAnsi="宋体" w:eastAsia="宋体" w:cs="宋体"/>
          <w:kern w:val="2"/>
          <w:sz w:val="24"/>
          <w:szCs w:val="24"/>
          <w:highlight w:val="none"/>
          <w:lang w:val="en-US" w:eastAsia="en-US" w:bidi="en-US"/>
        </w:rPr>
        <w:t>（提供承诺函</w:t>
      </w:r>
      <w:r>
        <w:rPr>
          <w:rFonts w:hint="eastAsia" w:ascii="Times New Roman" w:hAnsi="Times New Roman" w:eastAsia="宋体" w:cs="Times New Roman"/>
          <w:kern w:val="2"/>
          <w:sz w:val="24"/>
          <w:szCs w:val="24"/>
          <w:highlight w:val="none"/>
          <w:lang w:val="en-US" w:eastAsia="zh-CN" w:bidi="ar-SA"/>
        </w:rPr>
        <w:t>并加盖投标人公章</w:t>
      </w:r>
      <w:r>
        <w:rPr>
          <w:rFonts w:ascii="宋体" w:hAnsi="宋体" w:eastAsia="宋体" w:cs="宋体"/>
          <w:kern w:val="2"/>
          <w:sz w:val="24"/>
          <w:szCs w:val="24"/>
          <w:highlight w:val="none"/>
          <w:lang w:val="en-US" w:eastAsia="en-US" w:bidi="en-US"/>
        </w:rPr>
        <w:t>）</w:t>
      </w:r>
    </w:p>
    <w:p w14:paraId="4E0131EE">
      <w:pPr>
        <w:widowControl w:val="0"/>
        <w:pBdr>
          <w:bottom w:val="none" w:color="auto" w:sz="0" w:space="0"/>
        </w:pBdr>
        <w:spacing w:line="360" w:lineRule="auto"/>
        <w:ind w:right="271" w:firstLine="480" w:firstLineChars="200"/>
        <w:jc w:val="left"/>
        <w:rPr>
          <w:rFonts w:ascii="宋体" w:hAnsi="宋体" w:eastAsia="宋体" w:cs="宋体"/>
          <w:kern w:val="2"/>
          <w:sz w:val="24"/>
          <w:szCs w:val="24"/>
          <w:highlight w:val="none"/>
          <w:lang w:val="en-US" w:eastAsia="zh-CN" w:bidi="en-US"/>
        </w:rPr>
      </w:pPr>
      <w:r>
        <w:rPr>
          <w:rFonts w:hint="eastAsia" w:ascii="Times New Roman" w:hAnsi="Times New Roman" w:eastAsia="宋体" w:cs="Times New Roman"/>
          <w:kern w:val="2"/>
          <w:sz w:val="24"/>
          <w:szCs w:val="24"/>
          <w:highlight w:val="none"/>
          <w:lang w:val="en-US" w:eastAsia="zh-CN" w:bidi="ar-SA"/>
        </w:rPr>
        <w:t>（7）#IP地址扩充能力</w:t>
      </w:r>
      <w:r>
        <w:rPr>
          <w:rFonts w:ascii="宋体" w:hAnsi="宋体" w:eastAsia="宋体" w:cs="宋体"/>
          <w:kern w:val="2"/>
          <w:sz w:val="24"/>
          <w:szCs w:val="24"/>
          <w:highlight w:val="none"/>
          <w:lang w:val="en-US" w:eastAsia="zh-CN" w:bidi="en-US"/>
        </w:rPr>
        <w:t>：具备可用于扩容的IPv4、IPv6地址资源</w:t>
      </w:r>
      <w:r>
        <w:rPr>
          <w:rFonts w:hint="eastAsia" w:ascii="宋体" w:hAnsi="宋体" w:eastAsia="宋体" w:cs="宋体"/>
          <w:kern w:val="2"/>
          <w:sz w:val="24"/>
          <w:szCs w:val="24"/>
          <w:highlight w:val="none"/>
          <w:lang w:val="en-US" w:eastAsia="zh-CN" w:bidi="en-US"/>
        </w:rPr>
        <w:t>。</w:t>
      </w:r>
      <w:r>
        <w:rPr>
          <w:rFonts w:ascii="宋体" w:hAnsi="宋体" w:eastAsia="宋体" w:cs="宋体"/>
          <w:kern w:val="2"/>
          <w:sz w:val="24"/>
          <w:szCs w:val="24"/>
          <w:highlight w:val="none"/>
          <w:lang w:val="en-US" w:eastAsia="zh-CN" w:bidi="en-US"/>
        </w:rPr>
        <w:t>（</w:t>
      </w:r>
      <w:r>
        <w:rPr>
          <w:rFonts w:hint="eastAsia" w:ascii="Times New Roman" w:hAnsi="Times New Roman" w:eastAsia="宋体" w:cs="Times New Roman"/>
          <w:kern w:val="2"/>
          <w:sz w:val="24"/>
          <w:szCs w:val="24"/>
          <w:highlight w:val="none"/>
          <w:lang w:val="en-US" w:eastAsia="zh-CN" w:bidi="ar-SA"/>
        </w:rPr>
        <w:t>提供中国互联网络信息中心（CNNIC）出具的国际出口带宽报告，并加盖投标人公章</w:t>
      </w:r>
      <w:r>
        <w:rPr>
          <w:rFonts w:ascii="宋体" w:hAnsi="宋体" w:eastAsia="宋体" w:cs="宋体"/>
          <w:kern w:val="2"/>
          <w:sz w:val="24"/>
          <w:szCs w:val="24"/>
          <w:highlight w:val="none"/>
          <w:lang w:val="en-US" w:eastAsia="zh-CN" w:bidi="en-US"/>
        </w:rPr>
        <w:t>）</w:t>
      </w:r>
    </w:p>
    <w:p w14:paraId="70A7F42F">
      <w:pPr>
        <w:spacing w:before="155" w:line="360" w:lineRule="auto"/>
        <w:ind w:right="217" w:firstLine="485"/>
        <w:rPr>
          <w:rFonts w:ascii="宋体" w:hAnsi="宋体" w:eastAsia="宋体" w:cs="宋体"/>
          <w:spacing w:val="-2"/>
          <w:sz w:val="24"/>
          <w:szCs w:val="24"/>
          <w:highlight w:val="none"/>
        </w:rPr>
      </w:pPr>
      <w:r>
        <w:rPr>
          <w:rFonts w:ascii="宋体" w:hAnsi="宋体" w:eastAsia="宋体" w:cs="宋体"/>
          <w:spacing w:val="-3"/>
          <w:sz w:val="24"/>
          <w:szCs w:val="24"/>
          <w:highlight w:val="none"/>
        </w:rPr>
        <w:t>（</w:t>
      </w:r>
      <w:r>
        <w:rPr>
          <w:rFonts w:hint="eastAsia" w:ascii="宋体" w:hAnsi="宋体" w:eastAsia="宋体" w:cs="宋体"/>
          <w:spacing w:val="-3"/>
          <w:sz w:val="24"/>
          <w:szCs w:val="24"/>
          <w:highlight w:val="none"/>
          <w:lang w:val="en-US" w:eastAsia="zh-CN"/>
        </w:rPr>
        <w:t>8</w:t>
      </w:r>
      <w:r>
        <w:rPr>
          <w:rFonts w:ascii="宋体" w:hAnsi="宋体" w:eastAsia="宋体" w:cs="宋体"/>
          <w:spacing w:val="-3"/>
          <w:sz w:val="24"/>
          <w:szCs w:val="24"/>
          <w:highlight w:val="none"/>
        </w:rPr>
        <w:t>）</w:t>
      </w:r>
      <w:r>
        <w:rPr>
          <w:rFonts w:ascii="Times New Roman" w:hAnsi="Times New Roman" w:eastAsia="Times New Roman" w:cs="Times New Roman"/>
          <w:spacing w:val="-3"/>
          <w:sz w:val="24"/>
          <w:szCs w:val="24"/>
          <w:highlight w:val="none"/>
        </w:rPr>
        <w:t>#</w:t>
      </w:r>
      <w:r>
        <w:rPr>
          <w:rFonts w:ascii="宋体" w:hAnsi="宋体" w:eastAsia="宋体" w:cs="宋体"/>
          <w:spacing w:val="-3"/>
          <w:sz w:val="24"/>
          <w:szCs w:val="24"/>
          <w:highlight w:val="none"/>
        </w:rPr>
        <w:t>重保服务：投标人能够提供重要通信保障服务，按需为采购人提供特殊</w:t>
      </w:r>
      <w:r>
        <w:rPr>
          <w:rFonts w:ascii="宋体" w:hAnsi="宋体" w:eastAsia="宋体" w:cs="宋体"/>
          <w:spacing w:val="-2"/>
          <w:sz w:val="24"/>
          <w:szCs w:val="24"/>
          <w:highlight w:val="none"/>
        </w:rPr>
        <w:t>时期重要电路通信保障。（提供承诺函并加盖投标人公章）</w:t>
      </w:r>
    </w:p>
    <w:p w14:paraId="55D76E49">
      <w:pPr>
        <w:spacing w:before="78" w:beforeLines="25" w:after="78" w:afterLines="25" w:line="360" w:lineRule="auto"/>
        <w:ind w:firstLine="480" w:firstLineChars="200"/>
        <w:rPr>
          <w:rFonts w:ascii="Times New Roman" w:hAnsi="Times New Roman" w:eastAsia="宋体" w:cs="Times New Roman"/>
          <w:highlight w:val="none"/>
        </w:rPr>
      </w:pPr>
      <w:r>
        <w:rPr>
          <w:rFonts w:hint="eastAsia"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9</w:t>
      </w:r>
      <w:r>
        <w:rPr>
          <w:rFonts w:hint="eastAsia"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w:t>
      </w:r>
      <w:r>
        <w:rPr>
          <w:rFonts w:hint="eastAsia" w:ascii="Times New Roman" w:hAnsi="Times New Roman" w:eastAsia="宋体" w:cs="Times New Roman"/>
          <w:sz w:val="24"/>
          <w:highlight w:val="none"/>
        </w:rPr>
        <w:t>延时和丢包率：</w:t>
      </w:r>
      <w:r>
        <w:rPr>
          <w:rFonts w:hint="eastAsia" w:ascii="宋体" w:hAnsi="宋体" w:eastAsia="宋体" w:cs="Times New Roman"/>
          <w:sz w:val="24"/>
          <w:highlight w:val="none"/>
        </w:rPr>
        <w:t>投标人提供在</w:t>
      </w:r>
      <w:r>
        <w:rPr>
          <w:rFonts w:hint="eastAsia" w:ascii="宋体" w:hAnsi="宋体" w:eastAsia="宋体" w:cs="Times New Roman"/>
          <w:sz w:val="24"/>
          <w:highlight w:val="none"/>
          <w:lang w:val="en-US" w:eastAsia="zh-CN"/>
        </w:rPr>
        <w:t>连续</w:t>
      </w:r>
      <w:r>
        <w:rPr>
          <w:rFonts w:hint="eastAsia" w:ascii="宋体" w:hAnsi="宋体" w:eastAsia="宋体" w:cs="Times New Roman"/>
          <w:sz w:val="24"/>
          <w:highlight w:val="none"/>
        </w:rPr>
        <w:t>24小时内，每30分钟采集一次共48次的平均值，包括：从链路入口到国内外各大知名网站的平均延时和丢包率，国内站点</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lang w:val="en-US" w:eastAsia="zh-CN"/>
        </w:rPr>
        <w:t>淘宝、天猫、新浪、京东、中国大学慕课、清华大学雨课堂、超星学习通、知网、CSDN软件开发网、网址之家、中华网、知乎、新华网、阿里1688、环球网、金融界、简书、百度、搜狐网、腾讯网、今日头条、网易、支付宝、有道、哔哩哔哩弹幕网、腾讯视频、搜狐视频、爱奇艺、新浪微博、央视网等</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rPr>
        <w:t>不少于30个，国外网站</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lang w:val="en-US" w:eastAsia="zh-CN"/>
        </w:rPr>
        <w:t>stuff、CNET、MSN、甲骨文、通用、松下、沃尔玛、苹果、联合早报、亚马逊、斯坦福、牛津大学、思科、白宫、剑桥大学、哥伦比亚大学、多伦多大学、新加坡国立大学、耶鲁大学等、伦敦大学学院</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rPr>
        <w:t>不少于20个。平均丢包率不高于0.1%，到达80%的网站时延不超过50ms。</w:t>
      </w:r>
      <w:r>
        <w:rPr>
          <w:rFonts w:hint="eastAsia" w:ascii="Times New Roman" w:hAnsi="Times New Roman" w:eastAsia="宋体" w:cs="Times New Roman"/>
          <w:sz w:val="24"/>
          <w:highlight w:val="none"/>
        </w:rPr>
        <w:t>（提供证明材料并加盖投标人公章）</w:t>
      </w:r>
    </w:p>
    <w:p w14:paraId="1216CC99">
      <w:pPr>
        <w:spacing w:before="78" w:beforeLines="25" w:after="78" w:afterLines="25" w:line="360" w:lineRule="auto"/>
        <w:ind w:firstLine="420"/>
        <w:rPr>
          <w:rFonts w:hint="eastAsia" w:ascii="Times New Roman" w:hAnsi="Times New Roman" w:eastAsia="宋体" w:cs="Times New Roman"/>
          <w:highlight w:val="none"/>
          <w:lang w:eastAsia="zh-CN"/>
        </w:rPr>
      </w:pPr>
      <w:r>
        <w:rPr>
          <w:rFonts w:hint="eastAsia"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10</w:t>
      </w:r>
      <w:r>
        <w:rPr>
          <w:rFonts w:hint="eastAsia" w:ascii="Times New Roman" w:hAnsi="Times New Roman" w:eastAsia="宋体" w:cs="Times New Roman"/>
          <w:sz w:val="24"/>
          <w:highlight w:val="none"/>
        </w:rPr>
        <w:t>）</w:t>
      </w:r>
      <w:r>
        <w:rPr>
          <w:rFonts w:ascii="宋体" w:hAnsi="宋体" w:eastAsia="宋体" w:cs="宋体"/>
          <w:sz w:val="24"/>
          <w:highlight w:val="none"/>
        </w:rPr>
        <w:t>运行维护资料：对于采购人专线链路、设备进行特殊标记，以保证相关维护资料的准确性，建立详细、完备的线路资料档案和网络运行档案</w:t>
      </w:r>
      <w:r>
        <w:rPr>
          <w:rFonts w:hint="eastAsia" w:ascii="宋体" w:hAnsi="宋体" w:eastAsia="宋体" w:cs="宋体"/>
          <w:sz w:val="24"/>
          <w:highlight w:val="none"/>
          <w:lang w:eastAsia="zh-CN"/>
        </w:rPr>
        <w:t>。</w:t>
      </w:r>
      <w:r>
        <w:rPr>
          <w:rFonts w:hint="eastAsia" w:ascii="Times New Roman" w:hAnsi="Times New Roman" w:eastAsia="宋体" w:cs="Times New Roman"/>
          <w:sz w:val="24"/>
          <w:szCs w:val="24"/>
          <w:highlight w:val="none"/>
          <w:lang w:eastAsia="zh-CN" w:bidi="ar-SA"/>
        </w:rPr>
        <w:t>（</w:t>
      </w:r>
      <w:r>
        <w:rPr>
          <w:rFonts w:hint="eastAsia" w:ascii="Times New Roman" w:hAnsi="Times New Roman" w:eastAsia="宋体" w:cs="Times New Roman"/>
          <w:sz w:val="24"/>
          <w:highlight w:val="none"/>
        </w:rPr>
        <w:t>提供承诺函并加盖投标人公章</w:t>
      </w:r>
      <w:r>
        <w:rPr>
          <w:rFonts w:hint="eastAsia" w:ascii="Times New Roman" w:hAnsi="Times New Roman" w:eastAsia="宋体" w:cs="Times New Roman"/>
          <w:sz w:val="24"/>
          <w:szCs w:val="24"/>
          <w:highlight w:val="none"/>
          <w:lang w:val="en-US" w:eastAsia="zh-CN" w:bidi="ar-SA"/>
        </w:rPr>
        <w:t>）</w:t>
      </w:r>
    </w:p>
    <w:p w14:paraId="2EF8AA01">
      <w:pPr>
        <w:spacing w:before="78" w:beforeLines="25" w:after="78" w:afterLines="25" w:line="360" w:lineRule="auto"/>
        <w:ind w:firstLine="420"/>
        <w:rPr>
          <w:rFonts w:hint="eastAsia" w:ascii="宋体" w:hAnsi="宋体" w:eastAsia="宋体" w:cs="宋体"/>
          <w:bCs/>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val="en-US" w:eastAsia="zh-CN"/>
        </w:rPr>
        <w:t>11</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w:t>
      </w:r>
      <w:r>
        <w:rPr>
          <w:rFonts w:hint="eastAsia" w:ascii="宋体" w:hAnsi="宋体" w:eastAsia="宋体" w:cs="宋体"/>
          <w:sz w:val="24"/>
          <w:highlight w:val="none"/>
        </w:rPr>
        <w:t>上网行为管理功能：</w:t>
      </w:r>
      <w:r>
        <w:rPr>
          <w:rFonts w:hint="eastAsia" w:ascii="宋体" w:hAnsi="宋体" w:eastAsia="宋体" w:cs="宋体"/>
          <w:bCs/>
          <w:sz w:val="24"/>
          <w:highlight w:val="none"/>
        </w:rPr>
        <w:t>支持首页分析显示接入用户人数、终端类型；带宽质量分析、实时流量排名；资产类型分布、新设备发现趋势、终端违规检查项排行、终端违规用户排行</w:t>
      </w:r>
      <w:r>
        <w:rPr>
          <w:rFonts w:hint="eastAsia" w:ascii="宋体" w:hAnsi="宋体" w:eastAsia="宋体" w:cs="宋体"/>
          <w:bCs/>
          <w:sz w:val="24"/>
          <w:highlight w:val="none"/>
          <w:lang w:eastAsia="zh-CN"/>
        </w:rPr>
        <w:t>。</w:t>
      </w:r>
      <w:r>
        <w:rPr>
          <w:rFonts w:hint="eastAsia" w:ascii="宋体" w:hAnsi="宋体" w:eastAsia="宋体" w:cs="宋体"/>
          <w:bCs/>
          <w:sz w:val="24"/>
          <w:highlight w:val="none"/>
        </w:rPr>
        <w:t>（提供</w:t>
      </w:r>
      <w:r>
        <w:rPr>
          <w:rFonts w:hint="eastAsia" w:ascii="宋体" w:hAnsi="宋体" w:eastAsia="宋体" w:cs="宋体"/>
          <w:bCs/>
          <w:sz w:val="24"/>
          <w:highlight w:val="none"/>
          <w:lang w:val="en-US" w:eastAsia="zh-CN"/>
        </w:rPr>
        <w:t>功能</w:t>
      </w:r>
      <w:r>
        <w:rPr>
          <w:rFonts w:hint="eastAsia" w:ascii="宋体" w:hAnsi="宋体" w:eastAsia="宋体" w:cs="宋体"/>
          <w:bCs/>
          <w:sz w:val="24"/>
          <w:highlight w:val="none"/>
        </w:rPr>
        <w:t>界面截图并加盖投标人公章）</w:t>
      </w:r>
    </w:p>
    <w:p w14:paraId="0B79C27E">
      <w:pPr>
        <w:spacing w:before="78" w:beforeLines="25" w:after="78" w:afterLines="25" w:line="360" w:lineRule="auto"/>
        <w:ind w:firstLine="420"/>
        <w:rPr>
          <w:rFonts w:hint="eastAsia" w:ascii="宋体" w:hAnsi="宋体" w:eastAsia="宋体" w:cs="宋体"/>
          <w:bCs/>
          <w:sz w:val="24"/>
          <w:highlight w:val="none"/>
        </w:rPr>
      </w:pPr>
      <w:r>
        <w:rPr>
          <w:rFonts w:hint="eastAsia" w:ascii="宋体" w:hAnsi="宋体" w:eastAsia="宋体" w:cs="宋体"/>
          <w:bCs/>
          <w:sz w:val="24"/>
          <w:highlight w:val="none"/>
          <w:lang w:eastAsia="zh-CN"/>
        </w:rPr>
        <w:t>（</w:t>
      </w:r>
      <w:r>
        <w:rPr>
          <w:rFonts w:hint="eastAsia" w:ascii="宋体" w:hAnsi="宋体" w:eastAsia="宋体" w:cs="宋体"/>
          <w:bCs/>
          <w:sz w:val="24"/>
          <w:highlight w:val="none"/>
          <w:lang w:val="en-US" w:eastAsia="zh-CN"/>
        </w:rPr>
        <w:t>12</w:t>
      </w:r>
      <w:r>
        <w:rPr>
          <w:rFonts w:hint="eastAsia" w:ascii="宋体" w:hAnsi="宋体" w:eastAsia="宋体" w:cs="宋体"/>
          <w:bCs/>
          <w:sz w:val="24"/>
          <w:highlight w:val="none"/>
          <w:lang w:eastAsia="zh-CN"/>
        </w:rPr>
        <w:t>）</w:t>
      </w:r>
      <w:r>
        <w:rPr>
          <w:rFonts w:hint="eastAsia" w:ascii="宋体" w:hAnsi="宋体" w:eastAsia="宋体" w:cs="宋体"/>
          <w:sz w:val="24"/>
          <w:highlight w:val="none"/>
          <w:lang w:val="en-US" w:eastAsia="zh-CN"/>
        </w:rPr>
        <w:t>#</w:t>
      </w:r>
      <w:r>
        <w:rPr>
          <w:rFonts w:hint="eastAsia" w:ascii="宋体" w:hAnsi="宋体" w:eastAsia="宋体" w:cs="宋体"/>
          <w:sz w:val="24"/>
          <w:highlight w:val="none"/>
        </w:rPr>
        <w:t>上网行为管理功能：</w:t>
      </w:r>
      <w:r>
        <w:rPr>
          <w:rFonts w:hint="eastAsia" w:ascii="宋体" w:hAnsi="宋体" w:eastAsia="宋体" w:cs="宋体"/>
          <w:bCs/>
          <w:sz w:val="24"/>
          <w:highlight w:val="none"/>
        </w:rPr>
        <w:t>支持在设置流量策略后，根据整体线路或者某流量通道内的空闲情况，自动启用和停止使用流量控制策略，以提升带宽的高使用率；空闲值可自定义；支持通过抑制P2P的下行丢包，来减缓P2P的下行流量，从而解决网络出口在做流控后仍然压力较大的问题</w:t>
      </w:r>
      <w:r>
        <w:rPr>
          <w:rFonts w:hint="eastAsia" w:ascii="宋体" w:hAnsi="宋体" w:eastAsia="宋体" w:cs="宋体"/>
          <w:bCs/>
          <w:sz w:val="24"/>
          <w:highlight w:val="none"/>
          <w:lang w:eastAsia="zh-CN"/>
        </w:rPr>
        <w:t>。</w:t>
      </w:r>
      <w:r>
        <w:rPr>
          <w:rFonts w:hint="eastAsia" w:ascii="宋体" w:hAnsi="宋体" w:eastAsia="宋体" w:cs="宋体"/>
          <w:bCs/>
          <w:sz w:val="24"/>
          <w:highlight w:val="none"/>
        </w:rPr>
        <w:t>（提供</w:t>
      </w:r>
      <w:r>
        <w:rPr>
          <w:rFonts w:hint="eastAsia" w:ascii="宋体" w:hAnsi="宋体" w:eastAsia="宋体" w:cs="宋体"/>
          <w:bCs/>
          <w:sz w:val="24"/>
          <w:highlight w:val="none"/>
          <w:lang w:val="en-US" w:eastAsia="zh-CN"/>
        </w:rPr>
        <w:t>功能</w:t>
      </w:r>
      <w:r>
        <w:rPr>
          <w:rFonts w:hint="eastAsia" w:ascii="宋体" w:hAnsi="宋体" w:eastAsia="宋体" w:cs="宋体"/>
          <w:bCs/>
          <w:sz w:val="24"/>
          <w:highlight w:val="none"/>
        </w:rPr>
        <w:t>界面截图并加盖投标人公章）</w:t>
      </w:r>
    </w:p>
    <w:p w14:paraId="51A1EB50">
      <w:pPr>
        <w:spacing w:before="78" w:beforeLines="25" w:after="78" w:afterLines="25" w:line="360" w:lineRule="auto"/>
        <w:ind w:firstLine="420"/>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sz w:val="24"/>
          <w:highlight w:val="none"/>
          <w:lang w:val="en-US" w:eastAsia="zh-CN"/>
        </w:rPr>
        <w:t>（13）#</w:t>
      </w:r>
      <w:r>
        <w:rPr>
          <w:rFonts w:hint="eastAsia" w:ascii="宋体" w:hAnsi="宋体" w:eastAsia="宋体" w:cs="宋体"/>
          <w:sz w:val="24"/>
          <w:highlight w:val="none"/>
        </w:rPr>
        <w:t>上网行为管理功能：</w:t>
      </w:r>
      <w:r>
        <w:rPr>
          <w:rFonts w:hint="eastAsia" w:ascii="宋体" w:hAnsi="宋体" w:eastAsia="宋体" w:cs="宋体"/>
          <w:bCs/>
          <w:sz w:val="24"/>
          <w:highlight w:val="none"/>
        </w:rPr>
        <w:t>支持终端用户账号绑定手机号码和微信号，绑定后可以通过手机验证码和微信扫码实现上网快捷登录认证</w:t>
      </w:r>
      <w:r>
        <w:rPr>
          <w:rFonts w:hint="eastAsia" w:ascii="宋体" w:hAnsi="宋体" w:eastAsia="宋体" w:cs="宋体"/>
          <w:bCs/>
          <w:sz w:val="24"/>
          <w:highlight w:val="none"/>
          <w:lang w:eastAsia="zh-CN"/>
        </w:rPr>
        <w:t>；支</w:t>
      </w:r>
      <w:r>
        <w:rPr>
          <w:rFonts w:hint="eastAsia" w:ascii="宋体" w:hAnsi="宋体" w:eastAsia="宋体" w:cs="宋体"/>
          <w:bCs/>
          <w:sz w:val="24"/>
          <w:highlight w:val="none"/>
        </w:rPr>
        <w:t>持超过900种主流Saas应用，对Saas应</w:t>
      </w:r>
      <w:r>
        <w:rPr>
          <w:rFonts w:hint="eastAsia" w:ascii="宋体" w:hAnsi="宋体" w:eastAsia="宋体" w:cs="宋体"/>
          <w:bCs/>
          <w:sz w:val="24"/>
          <w:highlight w:val="none"/>
          <w:lang w:eastAsia="zh-CN"/>
        </w:rPr>
        <w:t>用具</w:t>
      </w:r>
      <w:r>
        <w:rPr>
          <w:rFonts w:hint="eastAsia" w:ascii="宋体" w:hAnsi="宋体" w:eastAsia="宋体" w:cs="宋体"/>
          <w:bCs/>
          <w:sz w:val="24"/>
          <w:highlight w:val="none"/>
        </w:rPr>
        <w:t>有默认分类标签，统一配置策略</w:t>
      </w:r>
      <w:r>
        <w:rPr>
          <w:rFonts w:hint="eastAsia" w:ascii="宋体" w:hAnsi="宋体" w:eastAsia="宋体" w:cs="宋体"/>
          <w:bCs/>
          <w:sz w:val="24"/>
          <w:highlight w:val="none"/>
          <w:lang w:eastAsia="zh-CN"/>
        </w:rPr>
        <w:t>。</w:t>
      </w:r>
      <w:r>
        <w:rPr>
          <w:rFonts w:hint="eastAsia" w:ascii="宋体" w:hAnsi="宋体" w:eastAsia="宋体" w:cs="宋体"/>
          <w:bCs/>
          <w:sz w:val="24"/>
          <w:highlight w:val="none"/>
        </w:rPr>
        <w:t>（提供</w:t>
      </w:r>
      <w:r>
        <w:rPr>
          <w:rFonts w:hint="eastAsia" w:ascii="宋体" w:hAnsi="宋体" w:eastAsia="宋体" w:cs="宋体"/>
          <w:bCs/>
          <w:sz w:val="24"/>
          <w:highlight w:val="none"/>
          <w:lang w:val="en-US" w:eastAsia="zh-CN"/>
        </w:rPr>
        <w:t>功能</w:t>
      </w:r>
      <w:r>
        <w:rPr>
          <w:rFonts w:hint="eastAsia" w:ascii="宋体" w:hAnsi="宋体" w:eastAsia="宋体" w:cs="宋体"/>
          <w:bCs/>
          <w:sz w:val="24"/>
          <w:highlight w:val="none"/>
        </w:rPr>
        <w:t>界面截图并加盖投标人公章）</w:t>
      </w:r>
    </w:p>
    <w:p w14:paraId="1ADB8749">
      <w:pPr>
        <w:widowControl w:val="0"/>
        <w:spacing w:line="360" w:lineRule="auto"/>
        <w:ind w:firstLine="480" w:firstLineChars="200"/>
        <w:jc w:val="both"/>
        <w:rPr>
          <w:rFonts w:hint="eastAsia" w:ascii="Times New Roman" w:hAnsi="Times New Roman" w:eastAsia="宋体" w:cs="Times New Roman"/>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（14）DDoS防护功能：</w:t>
      </w:r>
      <w:r>
        <w:rPr>
          <w:rFonts w:hint="eastAsia" w:ascii="Times New Roman" w:hAnsi="Times New Roman" w:eastAsia="宋体" w:cs="Times New Roman"/>
          <w:b w:val="0"/>
          <w:bCs/>
          <w:color w:val="auto"/>
          <w:kern w:val="2"/>
          <w:sz w:val="24"/>
          <w:szCs w:val="24"/>
          <w:highlight w:val="none"/>
          <w:lang w:val="en-US" w:eastAsia="zh-CN" w:bidi="ar-SA"/>
        </w:rPr>
        <w:t>针对本项目链路提供DDoS防护功能，具备全网清洗能力和清洗节点（防护中心数量）（</w:t>
      </w:r>
      <w:r>
        <w:rPr>
          <w:rFonts w:hint="eastAsia" w:ascii="宋体" w:hAnsi="宋体" w:eastAsia="宋体" w:cs="宋体"/>
          <w:color w:val="000000"/>
          <w:kern w:val="0"/>
          <w:sz w:val="24"/>
          <w:szCs w:val="21"/>
          <w:highlight w:val="none"/>
          <w:lang w:val="en-US" w:eastAsia="zh-CN" w:bidi="ar"/>
        </w:rPr>
        <w:t>提供国家认可机构出具的检测报告并加盖投标人公章</w:t>
      </w:r>
      <w:r>
        <w:rPr>
          <w:rFonts w:hint="eastAsia" w:ascii="Times New Roman" w:hAnsi="Times New Roman" w:eastAsia="宋体" w:cs="Times New Roman"/>
          <w:b w:val="0"/>
          <w:bCs/>
          <w:color w:val="auto"/>
          <w:kern w:val="2"/>
          <w:sz w:val="24"/>
          <w:szCs w:val="24"/>
          <w:highlight w:val="none"/>
          <w:lang w:val="en-US" w:eastAsia="zh-CN" w:bidi="ar-SA"/>
        </w:rPr>
        <w:t>）</w:t>
      </w:r>
    </w:p>
    <w:p w14:paraId="291F4FC4">
      <w:pPr>
        <w:spacing w:before="78" w:beforeLines="25" w:after="78" w:afterLines="25" w:line="360" w:lineRule="auto"/>
        <w:ind w:firstLine="42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5</w:t>
      </w:r>
      <w:r>
        <w:rPr>
          <w:rFonts w:hint="eastAsia" w:ascii="宋体" w:hAnsi="宋体" w:eastAsia="宋体" w:cs="宋体"/>
          <w:sz w:val="24"/>
          <w:highlight w:val="none"/>
        </w:rPr>
        <w:t>）提供稳定、高效、可靠的 DNS 解析服务，可接入</w:t>
      </w:r>
      <w:r>
        <w:rPr>
          <w:rFonts w:hint="eastAsia" w:ascii="宋体" w:hAnsi="宋体" w:eastAsia="宋体" w:cs="宋体"/>
          <w:sz w:val="24"/>
          <w:highlight w:val="none"/>
          <w:lang w:eastAsia="zh-CN"/>
        </w:rPr>
        <w:t>服务</w:t>
      </w:r>
      <w:r>
        <w:rPr>
          <w:rFonts w:hint="eastAsia" w:ascii="宋体" w:hAnsi="宋体" w:eastAsia="宋体" w:cs="宋体"/>
          <w:sz w:val="24"/>
          <w:highlight w:val="none"/>
        </w:rPr>
        <w:t>终端数量</w:t>
      </w:r>
      <w:r>
        <w:rPr>
          <w:rFonts w:hint="eastAsia" w:ascii="宋体" w:hAnsi="宋体" w:eastAsia="宋体" w:cs="宋体"/>
          <w:sz w:val="24"/>
          <w:highlight w:val="none"/>
          <w:lang w:eastAsia="zh-CN"/>
        </w:rPr>
        <w:t>应</w:t>
      </w:r>
      <w:r>
        <w:rPr>
          <w:rFonts w:hint="eastAsia" w:ascii="宋体" w:hAnsi="宋体" w:eastAsia="宋体" w:cs="宋体"/>
          <w:sz w:val="24"/>
          <w:highlight w:val="none"/>
        </w:rPr>
        <w:t xml:space="preserve">包含警院全部互联网终端（2000终端）。 </w:t>
      </w:r>
    </w:p>
    <w:p w14:paraId="59642B7D">
      <w:pPr>
        <w:spacing w:before="78" w:beforeLines="25" w:after="78" w:afterLines="25" w:line="360" w:lineRule="auto"/>
        <w:ind w:firstLine="420"/>
        <w:rPr>
          <w:rFonts w:hint="eastAsia" w:ascii="Times New Roman" w:hAnsi="Times New Roman" w:eastAsia="宋体" w:cs="Times New Roman"/>
          <w:sz w:val="24"/>
          <w:szCs w:val="24"/>
          <w:highlight w:val="none"/>
          <w:lang w:val="en-US" w:eastAsia="zh-CN" w:bidi="ar-SA"/>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w:t>
      </w:r>
      <w:r>
        <w:rPr>
          <w:rFonts w:ascii="宋体" w:hAnsi="宋体" w:eastAsia="宋体" w:cs="宋体"/>
          <w:spacing w:val="-3"/>
          <w:sz w:val="24"/>
          <w:szCs w:val="24"/>
          <w:highlight w:val="none"/>
        </w:rPr>
        <w:t>#中国教育和科研计算机网是重大教育信息化应用主</w:t>
      </w:r>
      <w:r>
        <w:rPr>
          <w:rFonts w:ascii="宋体" w:hAnsi="宋体" w:eastAsia="宋体" w:cs="宋体"/>
          <w:spacing w:val="-4"/>
          <w:sz w:val="24"/>
          <w:szCs w:val="24"/>
          <w:highlight w:val="none"/>
        </w:rPr>
        <w:t>渠道，汇聚大批国内外优</w:t>
      </w:r>
      <w:r>
        <w:rPr>
          <w:rFonts w:ascii="宋体" w:hAnsi="宋体" w:eastAsia="宋体" w:cs="宋体"/>
          <w:spacing w:val="-3"/>
          <w:sz w:val="24"/>
          <w:szCs w:val="24"/>
          <w:highlight w:val="none"/>
        </w:rPr>
        <w:t>质教育与学术资源</w:t>
      </w:r>
      <w:r>
        <w:rPr>
          <w:rFonts w:hint="eastAsia" w:ascii="宋体" w:hAnsi="宋体" w:eastAsia="宋体" w:cs="宋体"/>
          <w:spacing w:val="-3"/>
          <w:sz w:val="24"/>
          <w:szCs w:val="24"/>
          <w:highlight w:val="none"/>
          <w:lang w:eastAsia="zh-CN"/>
        </w:rPr>
        <w:t>，</w:t>
      </w:r>
      <w:r>
        <w:rPr>
          <w:rFonts w:ascii="宋体" w:hAnsi="宋体" w:eastAsia="宋体" w:cs="宋体"/>
          <w:spacing w:val="-3"/>
          <w:sz w:val="24"/>
          <w:szCs w:val="24"/>
          <w:highlight w:val="none"/>
        </w:rPr>
        <w:t>它提供“*.</w:t>
      </w:r>
      <w:r>
        <w:rPr>
          <w:rFonts w:ascii="Times New Roman" w:hAnsi="Times New Roman" w:eastAsia="宋体" w:cs="Times New Roman"/>
          <w:highlight w:val="none"/>
        </w:rPr>
        <w:fldChar w:fldCharType="begin"/>
      </w:r>
      <w:r>
        <w:rPr>
          <w:rFonts w:ascii="Times New Roman" w:hAnsi="Times New Roman" w:eastAsia="宋体" w:cs="Times New Roman"/>
          <w:highlight w:val="none"/>
        </w:rPr>
        <w:instrText xml:space="preserve"> HYPERLINK "edu.cn" </w:instrText>
      </w:r>
      <w:r>
        <w:rPr>
          <w:rFonts w:ascii="Times New Roman" w:hAnsi="Times New Roman" w:eastAsia="宋体" w:cs="Times New Roman"/>
          <w:highlight w:val="none"/>
        </w:rPr>
        <w:fldChar w:fldCharType="separate"/>
      </w:r>
      <w:r>
        <w:rPr>
          <w:rFonts w:ascii="宋体" w:hAnsi="宋体" w:eastAsia="宋体" w:cs="宋体"/>
          <w:spacing w:val="-3"/>
          <w:sz w:val="24"/>
          <w:szCs w:val="24"/>
          <w:highlight w:val="none"/>
        </w:rPr>
        <w:t>edu.cn</w:t>
      </w:r>
      <w:r>
        <w:rPr>
          <w:rFonts w:ascii="宋体" w:hAnsi="宋体" w:eastAsia="宋体" w:cs="宋体"/>
          <w:spacing w:val="-3"/>
          <w:sz w:val="24"/>
          <w:szCs w:val="24"/>
          <w:highlight w:val="none"/>
        </w:rPr>
        <w:fldChar w:fldCharType="end"/>
      </w:r>
      <w:r>
        <w:rPr>
          <w:rFonts w:ascii="宋体" w:hAnsi="宋体" w:eastAsia="宋体" w:cs="宋体"/>
          <w:spacing w:val="-89"/>
          <w:sz w:val="24"/>
          <w:szCs w:val="24"/>
          <w:highlight w:val="none"/>
        </w:rPr>
        <w:t xml:space="preserve"> </w:t>
      </w:r>
      <w:r>
        <w:rPr>
          <w:rFonts w:ascii="宋体" w:hAnsi="宋体" w:eastAsia="宋体" w:cs="宋体"/>
          <w:spacing w:val="-3"/>
          <w:sz w:val="24"/>
          <w:szCs w:val="24"/>
          <w:highlight w:val="none"/>
        </w:rPr>
        <w:t>”域名解析服务、网络安全检测</w:t>
      </w:r>
      <w:r>
        <w:rPr>
          <w:rFonts w:ascii="宋体" w:hAnsi="宋体" w:eastAsia="宋体" w:cs="宋体"/>
          <w:spacing w:val="-4"/>
          <w:sz w:val="24"/>
          <w:szCs w:val="24"/>
          <w:highlight w:val="none"/>
        </w:rPr>
        <w:t>服务和</w:t>
      </w:r>
      <w:r>
        <w:rPr>
          <w:rFonts w:ascii="宋体" w:hAnsi="宋体" w:eastAsia="宋体" w:cs="宋体"/>
          <w:spacing w:val="-37"/>
          <w:sz w:val="24"/>
          <w:szCs w:val="24"/>
          <w:highlight w:val="none"/>
        </w:rPr>
        <w:t xml:space="preserve"> </w:t>
      </w:r>
      <w:r>
        <w:rPr>
          <w:rFonts w:ascii="宋体" w:hAnsi="宋体" w:eastAsia="宋体" w:cs="宋体"/>
          <w:spacing w:val="-4"/>
          <w:sz w:val="24"/>
          <w:szCs w:val="24"/>
          <w:highlight w:val="none"/>
        </w:rPr>
        <w:t>IPv6</w:t>
      </w:r>
      <w:r>
        <w:rPr>
          <w:rFonts w:ascii="宋体" w:hAnsi="宋体" w:eastAsia="宋体" w:cs="宋体"/>
          <w:spacing w:val="-32"/>
          <w:sz w:val="24"/>
          <w:szCs w:val="24"/>
          <w:highlight w:val="none"/>
        </w:rPr>
        <w:t xml:space="preserve"> </w:t>
      </w:r>
      <w:r>
        <w:rPr>
          <w:rFonts w:ascii="宋体" w:hAnsi="宋体" w:eastAsia="宋体" w:cs="宋体"/>
          <w:spacing w:val="-4"/>
          <w:sz w:val="24"/>
          <w:szCs w:val="24"/>
          <w:highlight w:val="none"/>
        </w:rPr>
        <w:t>网络</w:t>
      </w:r>
      <w:r>
        <w:rPr>
          <w:rFonts w:ascii="宋体" w:hAnsi="宋体" w:eastAsia="宋体" w:cs="宋体"/>
          <w:spacing w:val="-2"/>
          <w:sz w:val="24"/>
          <w:szCs w:val="24"/>
          <w:highlight w:val="none"/>
        </w:rPr>
        <w:t>服务，为此北京警察学院需接入中国教育和科研计算机网，以满足学校师生对国际学术</w:t>
      </w:r>
      <w:r>
        <w:rPr>
          <w:rFonts w:ascii="宋体" w:hAnsi="宋体" w:eastAsia="宋体" w:cs="宋体"/>
          <w:spacing w:val="-6"/>
          <w:sz w:val="24"/>
          <w:szCs w:val="24"/>
          <w:highlight w:val="none"/>
        </w:rPr>
        <w:t>网、国际学术资源访问需求。因中国教育和科研计算机网在北京大学机房具备网络节点，</w:t>
      </w:r>
      <w:r>
        <w:rPr>
          <w:rFonts w:ascii="宋体" w:hAnsi="宋体" w:eastAsia="宋体" w:cs="宋体"/>
          <w:spacing w:val="4"/>
          <w:sz w:val="24"/>
          <w:szCs w:val="24"/>
          <w:highlight w:val="none"/>
        </w:rPr>
        <w:t>投标人需提供本校区机房至中国教育和科研计算机网（</w:t>
      </w:r>
      <w:r>
        <w:rPr>
          <w:rFonts w:ascii="宋体" w:hAnsi="宋体" w:eastAsia="宋体" w:cs="宋体"/>
          <w:spacing w:val="3"/>
          <w:sz w:val="24"/>
          <w:szCs w:val="24"/>
          <w:highlight w:val="none"/>
        </w:rPr>
        <w:t>北京大学机房）的</w:t>
      </w:r>
      <w:r>
        <w:rPr>
          <w:rFonts w:ascii="宋体" w:hAnsi="宋体" w:eastAsia="宋体" w:cs="宋体"/>
          <w:spacing w:val="-40"/>
          <w:sz w:val="24"/>
          <w:szCs w:val="24"/>
          <w:highlight w:val="none"/>
        </w:rPr>
        <w:t xml:space="preserve"> </w:t>
      </w:r>
      <w:r>
        <w:rPr>
          <w:rFonts w:ascii="宋体" w:hAnsi="宋体" w:eastAsia="宋体" w:cs="宋体"/>
          <w:spacing w:val="3"/>
          <w:sz w:val="24"/>
          <w:szCs w:val="24"/>
          <w:highlight w:val="none"/>
        </w:rPr>
        <w:t>50M</w:t>
      </w:r>
      <w:r>
        <w:rPr>
          <w:rFonts w:ascii="宋体" w:hAnsi="宋体" w:eastAsia="宋体" w:cs="宋体"/>
          <w:spacing w:val="-37"/>
          <w:sz w:val="24"/>
          <w:szCs w:val="24"/>
          <w:highlight w:val="none"/>
        </w:rPr>
        <w:t xml:space="preserve"> </w:t>
      </w:r>
      <w:r>
        <w:rPr>
          <w:rFonts w:ascii="宋体" w:hAnsi="宋体" w:eastAsia="宋体" w:cs="宋体"/>
          <w:spacing w:val="3"/>
          <w:sz w:val="24"/>
          <w:szCs w:val="24"/>
          <w:highlight w:val="none"/>
        </w:rPr>
        <w:t>点对点</w:t>
      </w:r>
      <w:r>
        <w:rPr>
          <w:rFonts w:ascii="宋体" w:hAnsi="宋体" w:eastAsia="宋体" w:cs="宋体"/>
          <w:spacing w:val="-3"/>
          <w:sz w:val="24"/>
          <w:szCs w:val="24"/>
          <w:highlight w:val="none"/>
        </w:rPr>
        <w:t>（SDH</w:t>
      </w:r>
      <w:r>
        <w:rPr>
          <w:rFonts w:ascii="宋体" w:hAnsi="宋体" w:eastAsia="宋体" w:cs="宋体"/>
          <w:spacing w:val="-6"/>
          <w:sz w:val="24"/>
          <w:szCs w:val="24"/>
          <w:highlight w:val="none"/>
        </w:rPr>
        <w:t xml:space="preserve"> </w:t>
      </w:r>
      <w:r>
        <w:rPr>
          <w:rFonts w:ascii="宋体" w:hAnsi="宋体" w:eastAsia="宋体" w:cs="宋体"/>
          <w:spacing w:val="-3"/>
          <w:sz w:val="24"/>
          <w:szCs w:val="24"/>
          <w:highlight w:val="none"/>
        </w:rPr>
        <w:t>以太网）链路。（提供承诺函并加盖投标人公章）</w:t>
      </w:r>
    </w:p>
    <w:p w14:paraId="43ECF01D">
      <w:pPr>
        <w:widowControl/>
        <w:spacing w:line="360" w:lineRule="auto"/>
        <w:ind w:firstLine="480" w:firstLineChars="200"/>
        <w:contextualSpacing/>
        <w:rPr>
          <w:rFonts w:hint="eastAsia" w:ascii="Times New Roman" w:hAnsi="Times New Roman" w:eastAsia="宋体" w:cs="Times New Roman"/>
          <w:sz w:val="24"/>
          <w:highlight w:val="none"/>
          <w:lang w:eastAsia="zh-CN"/>
        </w:rPr>
      </w:pPr>
      <w:r>
        <w:rPr>
          <w:rFonts w:ascii="Times New Roman" w:hAnsi="Times New Roman" w:eastAsia="宋体" w:cs="Times New Roman"/>
          <w:sz w:val="24"/>
          <w:highlight w:val="none"/>
        </w:rPr>
        <w:t>2.2采购标的需满足的服务标准、期限、效率等要求</w:t>
      </w:r>
    </w:p>
    <w:p w14:paraId="3557A35B">
      <w:pPr>
        <w:widowControl w:val="0"/>
        <w:spacing w:line="360" w:lineRule="auto"/>
        <w:ind w:left="107" w:right="247" w:firstLine="480" w:firstLineChars="200"/>
        <w:jc w:val="left"/>
        <w:rPr>
          <w:rFonts w:ascii="微软雅黑" w:hAnsi="微软雅黑" w:eastAsia="微软雅黑" w:cs="微软雅黑"/>
          <w:kern w:val="2"/>
          <w:sz w:val="24"/>
          <w:szCs w:val="22"/>
          <w:highlight w:val="none"/>
          <w:lang w:val="en-US" w:eastAsia="zh-CN" w:bidi="en-US"/>
        </w:rPr>
      </w:pPr>
      <w:r>
        <w:rPr>
          <w:rFonts w:hint="eastAsia" w:ascii="宋体" w:hAnsi="宋体" w:eastAsia="宋体" w:cs="Times New Roman"/>
          <w:kern w:val="2"/>
          <w:sz w:val="24"/>
          <w:szCs w:val="24"/>
          <w:highlight w:val="none"/>
          <w:lang w:val="en-US" w:eastAsia="zh-CN" w:bidi="ar-SA"/>
        </w:rPr>
        <w:t>对采购人提出的临时性的重要国内外网络应用需求，应在技术和带宽方面给予服务保障。投标人</w:t>
      </w:r>
      <w:r>
        <w:rPr>
          <w:rFonts w:hint="eastAsia" w:ascii="微软雅黑" w:hAnsi="微软雅黑" w:eastAsia="宋体" w:cs="Times New Roman"/>
          <w:kern w:val="2"/>
          <w:sz w:val="24"/>
          <w:szCs w:val="24"/>
          <w:highlight w:val="none"/>
          <w:lang w:val="en-US" w:eastAsia="zh-CN" w:bidi="ar-SA"/>
        </w:rPr>
        <w:t>须</w:t>
      </w:r>
      <w:r>
        <w:rPr>
          <w:rFonts w:hint="eastAsia" w:ascii="宋体" w:hAnsi="宋体" w:eastAsia="宋体" w:cs="Times New Roman"/>
          <w:kern w:val="2"/>
          <w:sz w:val="24"/>
          <w:szCs w:val="24"/>
          <w:highlight w:val="none"/>
          <w:lang w:val="en-US" w:eastAsia="zh-CN" w:bidi="ar-SA"/>
        </w:rPr>
        <w:t>具有本地化售后服务能力，提供 7*24小时专业技术保障，专业的技术服务团队和服务热线，提供技术支持和故障申告联系电话。</w:t>
      </w:r>
    </w:p>
    <w:p w14:paraId="6AC9FE2E">
      <w:pPr>
        <w:widowControl/>
        <w:spacing w:line="360" w:lineRule="auto"/>
        <w:ind w:firstLine="480" w:firstLineChars="200"/>
        <w:contextualSpacing/>
        <w:rPr>
          <w:rFonts w:hint="eastAsia" w:ascii="Times New Roman" w:hAnsi="Times New Roman" w:eastAsia="宋体" w:cs="Times New Roman"/>
          <w:highlight w:val="none"/>
          <w:lang w:eastAsia="zh-CN"/>
        </w:rPr>
      </w:pPr>
      <w:r>
        <w:rPr>
          <w:rFonts w:ascii="Times New Roman" w:hAnsi="Times New Roman" w:eastAsia="宋体" w:cs="Times New Roman"/>
          <w:sz w:val="24"/>
          <w:highlight w:val="none"/>
        </w:rPr>
        <w:t>2.</w:t>
      </w:r>
      <w:r>
        <w:rPr>
          <w:rFonts w:hint="eastAsia" w:ascii="Times New Roman" w:hAnsi="Times New Roman" w:eastAsia="宋体" w:cs="Times New Roman"/>
          <w:sz w:val="24"/>
          <w:highlight w:val="none"/>
        </w:rPr>
        <w:t>3</w:t>
      </w:r>
      <w:r>
        <w:rPr>
          <w:rFonts w:ascii="Times New Roman" w:hAnsi="Times New Roman" w:eastAsia="宋体" w:cs="Times New Roman"/>
          <w:sz w:val="24"/>
          <w:highlight w:val="none"/>
        </w:rPr>
        <w:t>采购标的的其他技术、服务等要求</w:t>
      </w:r>
    </w:p>
    <w:p w14:paraId="24C128DD">
      <w:pPr>
        <w:widowControl/>
        <w:spacing w:line="360" w:lineRule="auto"/>
        <w:ind w:firstLine="480" w:firstLineChars="200"/>
        <w:contextualSpacing/>
        <w:rPr>
          <w:rFonts w:ascii="Times New Roman" w:hAnsi="Times New Roman" w:eastAsia="宋体" w:cs="Times New Roman"/>
          <w:bCs/>
          <w:sz w:val="24"/>
          <w:highlight w:val="none"/>
        </w:rPr>
      </w:pPr>
      <w:r>
        <w:rPr>
          <w:rFonts w:ascii="Times New Roman" w:hAnsi="Times New Roman" w:eastAsia="宋体" w:cs="Times New Roman"/>
          <w:bCs/>
          <w:sz w:val="24"/>
          <w:highlight w:val="none"/>
        </w:rPr>
        <w:t>提供互联网出口带宽服务采购项目团队中设有项目经理和项目组成员。项目经理作为本项目总体负责人，其工作目标在于保证北京警察学院互联网出口带宽服务采购项目的成功。各项目组成员控制项目整体时间表，对各个相关子项目进行统一协调管理，保证各个通信子项目的成功，并协调处理各种接口关系。后期服务针对本项目有专项售后服务。</w:t>
      </w:r>
    </w:p>
    <w:p w14:paraId="42BDFD4C">
      <w:pPr>
        <w:spacing w:before="78" w:beforeLines="25" w:after="78" w:afterLines="25" w:line="360" w:lineRule="auto"/>
        <w:ind w:firstLine="420"/>
        <w:rPr>
          <w:rFonts w:hint="eastAsia" w:ascii="Times New Roman" w:hAnsi="Times New Roman" w:eastAsia="宋体" w:cs="Times New Roman"/>
          <w:sz w:val="24"/>
          <w:szCs w:val="24"/>
          <w:highlight w:val="none"/>
          <w:lang w:val="en-US" w:eastAsia="zh-CN" w:bidi="ar-SA"/>
        </w:rPr>
      </w:pPr>
      <w:r>
        <w:rPr>
          <w:rFonts w:hint="eastAsia" w:ascii="Times New Roman" w:hAnsi="Times New Roman" w:eastAsia="宋体" w:cs="Times New Roman"/>
          <w:sz w:val="24"/>
          <w:szCs w:val="24"/>
          <w:highlight w:val="none"/>
          <w:lang w:val="en-US" w:eastAsia="zh-CN" w:bidi="ar-SA"/>
        </w:rPr>
        <w:t>项目团队要求：</w:t>
      </w:r>
    </w:p>
    <w:p w14:paraId="3DE09330">
      <w:pPr>
        <w:spacing w:before="78" w:beforeLines="25" w:after="78" w:afterLines="25" w:line="360" w:lineRule="auto"/>
        <w:ind w:firstLine="420"/>
        <w:rPr>
          <w:rFonts w:hint="eastAsia" w:ascii="Times New Roman" w:hAnsi="Times New Roman" w:eastAsia="宋体" w:cs="Times New Roman"/>
          <w:sz w:val="24"/>
          <w:highlight w:val="none"/>
          <w:lang w:eastAsia="zh-CN"/>
        </w:rPr>
      </w:pPr>
      <w:r>
        <w:rPr>
          <w:rFonts w:hint="eastAsia" w:ascii="Times New Roman" w:hAnsi="Times New Roman" w:eastAsia="宋体" w:cs="Times New Roman"/>
          <w:sz w:val="24"/>
          <w:highlight w:val="none"/>
        </w:rPr>
        <w:t>（1）项目经理：提供专职项目经理一名，负责组织项目实施团队按期完成项目工作的协调管理。在服务合同期间，投标人应保证项目经理的稳定性，未经采购人书面同意，不得更换项目经理。要求至少具备 5 年相关行业服务经验且具备通信</w:t>
      </w:r>
      <w:r>
        <w:rPr>
          <w:rFonts w:hint="eastAsia" w:ascii="Times New Roman" w:hAnsi="Times New Roman" w:eastAsia="宋体" w:cs="Times New Roman"/>
          <w:sz w:val="24"/>
          <w:highlight w:val="none"/>
          <w:lang w:eastAsia="zh-CN"/>
        </w:rPr>
        <w:t>或通信技术</w:t>
      </w:r>
      <w:r>
        <w:rPr>
          <w:rFonts w:hint="eastAsia" w:ascii="Times New Roman" w:hAnsi="Times New Roman" w:eastAsia="宋体" w:cs="Times New Roman"/>
          <w:sz w:val="24"/>
          <w:highlight w:val="none"/>
        </w:rPr>
        <w:t>专业高级工程师职称</w:t>
      </w:r>
      <w:r>
        <w:rPr>
          <w:rFonts w:hint="eastAsia" w:ascii="Times New Roman" w:hAnsi="Times New Roman" w:eastAsia="宋体" w:cs="Times New Roman"/>
          <w:sz w:val="24"/>
          <w:highlight w:val="none"/>
          <w:lang w:eastAsia="zh-CN"/>
        </w:rPr>
        <w:t>。</w:t>
      </w:r>
    </w:p>
    <w:p w14:paraId="0741247C">
      <w:pPr>
        <w:spacing w:before="78" w:beforeLines="25" w:after="78" w:afterLines="25" w:line="360" w:lineRule="auto"/>
        <w:ind w:firstLine="42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（2）运行维护主管：提供运行维护主管一名，按采购人要求提供线路故障处理、线路调整及故障报告的撰写等工作。要求至少具备 3 年相关行业服务经验，具备通信</w:t>
      </w:r>
      <w:r>
        <w:rPr>
          <w:rFonts w:hint="eastAsia" w:ascii="Times New Roman" w:hAnsi="Times New Roman" w:eastAsia="宋体" w:cs="Times New Roman"/>
          <w:sz w:val="24"/>
          <w:highlight w:val="none"/>
          <w:lang w:eastAsia="zh-CN"/>
        </w:rPr>
        <w:t>或通信技术</w:t>
      </w:r>
      <w:r>
        <w:rPr>
          <w:rFonts w:hint="eastAsia" w:ascii="Times New Roman" w:hAnsi="Times New Roman" w:eastAsia="宋体" w:cs="Times New Roman"/>
          <w:sz w:val="24"/>
          <w:highlight w:val="none"/>
        </w:rPr>
        <w:t>专业</w:t>
      </w:r>
      <w:r>
        <w:rPr>
          <w:rFonts w:hint="eastAsia" w:ascii="Times New Roman" w:hAnsi="Times New Roman" w:eastAsia="宋体" w:cs="Times New Roman"/>
          <w:sz w:val="24"/>
          <w:highlight w:val="none"/>
          <w:lang w:val="en-US" w:eastAsia="zh-CN"/>
        </w:rPr>
        <w:t>高级工程师</w:t>
      </w:r>
      <w:r>
        <w:rPr>
          <w:rFonts w:hint="eastAsia" w:ascii="Times New Roman" w:hAnsi="Times New Roman" w:eastAsia="宋体" w:cs="Times New Roman"/>
          <w:sz w:val="24"/>
          <w:highlight w:val="none"/>
        </w:rPr>
        <w:t>职称。</w:t>
      </w:r>
    </w:p>
    <w:p w14:paraId="77484B18">
      <w:pPr>
        <w:spacing w:before="78" w:beforeLines="25" w:after="78" w:afterLines="25" w:line="360" w:lineRule="auto"/>
        <w:ind w:firstLine="420"/>
        <w:rPr>
          <w:rFonts w:ascii="Times New Roman" w:hAnsi="Times New Roman" w:eastAsia="宋体" w:cs="Times New Roman"/>
          <w:sz w:val="24"/>
          <w:szCs w:val="32"/>
          <w:highlight w:val="none"/>
        </w:rPr>
      </w:pPr>
      <w:r>
        <w:rPr>
          <w:rFonts w:hint="eastAsia" w:ascii="Times New Roman" w:hAnsi="Times New Roman" w:eastAsia="宋体" w:cs="Times New Roman"/>
          <w:sz w:val="24"/>
          <w:highlight w:val="none"/>
        </w:rPr>
        <w:t>（3）技术主管：提供技术主管一名，负责网络规划、网络设计和技术咨询，在遇到运行维护主管不能处理的故障时进行现场处置工作。</w:t>
      </w:r>
      <w:r>
        <w:rPr>
          <w:rFonts w:hint="eastAsia" w:ascii="Times New Roman" w:hAnsi="Times New Roman" w:eastAsia="宋体" w:cs="Times New Roman"/>
          <w:sz w:val="24"/>
          <w:szCs w:val="32"/>
          <w:highlight w:val="none"/>
        </w:rPr>
        <w:t>要求至少具备 5年相关行业服务经验，具备</w:t>
      </w:r>
      <w:r>
        <w:rPr>
          <w:rFonts w:hint="eastAsia" w:ascii="Times New Roman" w:hAnsi="Times New Roman" w:eastAsia="宋体" w:cs="Times New Roman"/>
          <w:sz w:val="24"/>
          <w:highlight w:val="none"/>
        </w:rPr>
        <w:t>通信</w:t>
      </w:r>
      <w:r>
        <w:rPr>
          <w:rFonts w:hint="eastAsia" w:ascii="Times New Roman" w:hAnsi="Times New Roman" w:eastAsia="宋体" w:cs="Times New Roman"/>
          <w:sz w:val="24"/>
          <w:highlight w:val="none"/>
          <w:lang w:eastAsia="zh-CN"/>
        </w:rPr>
        <w:t>或通信技术</w:t>
      </w:r>
      <w:r>
        <w:rPr>
          <w:rFonts w:hint="eastAsia" w:ascii="Times New Roman" w:hAnsi="Times New Roman" w:eastAsia="宋体" w:cs="Times New Roman"/>
          <w:sz w:val="24"/>
          <w:szCs w:val="32"/>
          <w:highlight w:val="none"/>
        </w:rPr>
        <w:t>专业高级工程师职称。</w:t>
      </w:r>
    </w:p>
    <w:p w14:paraId="555C26BD">
      <w:pPr>
        <w:widowControl/>
        <w:spacing w:line="360" w:lineRule="auto"/>
        <w:ind w:firstLine="480" w:firstLineChars="200"/>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2.</w:t>
      </w:r>
      <w:r>
        <w:rPr>
          <w:rFonts w:hint="eastAsia" w:ascii="Times New Roman" w:hAnsi="Times New Roman" w:eastAsia="宋体" w:cs="Times New Roman"/>
          <w:sz w:val="24"/>
          <w:highlight w:val="none"/>
        </w:rPr>
        <w:t>4</w:t>
      </w:r>
      <w:r>
        <w:rPr>
          <w:rFonts w:hint="eastAsia" w:ascii="Times New Roman" w:hAnsi="Times New Roman" w:eastAsia="宋体" w:cs="Times New Roman"/>
          <w:sz w:val="24"/>
          <w:highlight w:val="none"/>
          <w:lang w:val="en-US" w:eastAsia="zh-CN"/>
        </w:rPr>
        <w:t xml:space="preserve"> </w:t>
      </w:r>
      <w:r>
        <w:rPr>
          <w:rFonts w:hint="eastAsia" w:ascii="Times New Roman" w:hAnsi="Times New Roman" w:eastAsia="宋体" w:cs="Times New Roman"/>
          <w:sz w:val="24"/>
          <w:highlight w:val="none"/>
        </w:rPr>
        <w:t>投标人应提供以下方案</w:t>
      </w:r>
    </w:p>
    <w:p w14:paraId="3BC80674">
      <w:pPr>
        <w:widowControl/>
        <w:spacing w:line="360" w:lineRule="auto"/>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（1）技术保障方案（项目实施方案</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rPr>
        <w:t>质量保证措施）</w:t>
      </w:r>
    </w:p>
    <w:p w14:paraId="7F4D6596">
      <w:pPr>
        <w:widowControl/>
        <w:spacing w:line="360" w:lineRule="auto"/>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（2）安全防护方案</w:t>
      </w:r>
    </w:p>
    <w:p w14:paraId="5D1FFA5F">
      <w:pPr>
        <w:widowControl/>
        <w:spacing w:line="360" w:lineRule="auto"/>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（3）售后服务方案</w:t>
      </w:r>
    </w:p>
    <w:p w14:paraId="74EBB561">
      <w:pPr>
        <w:widowControl/>
        <w:spacing w:line="360" w:lineRule="auto"/>
        <w:ind w:firstLine="480" w:firstLineChars="200"/>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（4）应急保障解决方案（应急保障的预警机制；应急保障的处置流程；应急资源的调配）</w:t>
      </w:r>
    </w:p>
    <w:p w14:paraId="46AA3A08">
      <w:pPr>
        <w:spacing w:line="360" w:lineRule="auto"/>
        <w:contextualSpacing/>
        <w:rPr>
          <w:rFonts w:ascii="Times New Roman" w:hAnsi="Times New Roman" w:eastAsia="宋体" w:cs="Times New Roman"/>
          <w:i/>
          <w:iCs/>
          <w:sz w:val="24"/>
          <w:highlight w:val="none"/>
        </w:rPr>
      </w:pPr>
      <w:r>
        <w:rPr>
          <w:rFonts w:ascii="Times New Roman" w:hAnsi="Times New Roman" w:eastAsia="宋体" w:cs="Times New Roman"/>
          <w:sz w:val="24"/>
          <w:highlight w:val="none"/>
        </w:rPr>
        <w:t>3. 验收标准</w:t>
      </w:r>
    </w:p>
    <w:p w14:paraId="433207F1">
      <w:pPr>
        <w:spacing w:line="360" w:lineRule="auto"/>
        <w:contextualSpacing/>
        <w:rPr>
          <w:rFonts w:ascii="Times New Roman" w:hAnsi="Times New Roman" w:eastAsia="宋体" w:cs="Times New Roman"/>
          <w:bCs/>
          <w:sz w:val="24"/>
          <w:highlight w:val="none"/>
        </w:rPr>
      </w:pPr>
      <w:r>
        <w:rPr>
          <w:rFonts w:hint="eastAsia" w:ascii="Times New Roman" w:hAnsi="Times New Roman" w:eastAsia="宋体" w:cs="Times New Roman"/>
          <w:bCs/>
          <w:sz w:val="24"/>
          <w:highlight w:val="none"/>
        </w:rPr>
        <w:t>3.1</w:t>
      </w:r>
      <w:r>
        <w:rPr>
          <w:rFonts w:ascii="Times New Roman" w:hAnsi="Times New Roman" w:eastAsia="宋体" w:cs="Times New Roman"/>
          <w:bCs/>
          <w:sz w:val="24"/>
          <w:highlight w:val="none"/>
        </w:rPr>
        <w:t>专线链路接入带宽、IP 地址等资源需经测试符合项目要求，包括：</w:t>
      </w:r>
    </w:p>
    <w:p w14:paraId="34CB876B">
      <w:pPr>
        <w:spacing w:line="360" w:lineRule="auto"/>
        <w:ind w:firstLine="480" w:firstLineChars="200"/>
        <w:rPr>
          <w:rFonts w:ascii="Times New Roman" w:hAnsi="Times New Roman" w:eastAsia="宋体" w:cs="Times New Roman"/>
          <w:bCs/>
          <w:sz w:val="24"/>
          <w:highlight w:val="none"/>
        </w:rPr>
      </w:pPr>
      <w:r>
        <w:rPr>
          <w:rFonts w:ascii="Times New Roman" w:hAnsi="Times New Roman" w:eastAsia="宋体" w:cs="Times New Roman"/>
          <w:bCs/>
          <w:sz w:val="24"/>
          <w:highlight w:val="none"/>
        </w:rPr>
        <w:t>带宽：按照采购人要求提供一条在北京警察学院校园内</w:t>
      </w:r>
      <w:r>
        <w:rPr>
          <w:rFonts w:hint="eastAsia" w:ascii="Times New Roman" w:hAnsi="Times New Roman" w:eastAsia="宋体" w:cs="Times New Roman"/>
          <w:bCs/>
          <w:sz w:val="24"/>
          <w:highlight w:val="none"/>
        </w:rPr>
        <w:t>落地</w:t>
      </w:r>
      <w:r>
        <w:rPr>
          <w:rFonts w:ascii="Times New Roman" w:hAnsi="Times New Roman" w:eastAsia="宋体" w:cs="Times New Roman"/>
          <w:bCs/>
          <w:sz w:val="24"/>
          <w:highlight w:val="none"/>
        </w:rPr>
        <w:t>的总带宽为</w:t>
      </w:r>
      <w:r>
        <w:rPr>
          <w:rFonts w:hint="eastAsia" w:ascii="Times New Roman" w:hAnsi="Times New Roman" w:eastAsia="宋体" w:cs="Times New Roman"/>
          <w:bCs/>
          <w:sz w:val="24"/>
          <w:highlight w:val="none"/>
        </w:rPr>
        <w:t>2000M</w:t>
      </w:r>
      <w:r>
        <w:rPr>
          <w:rFonts w:ascii="Times New Roman" w:hAnsi="Times New Roman" w:eastAsia="宋体" w:cs="Times New Roman"/>
          <w:bCs/>
          <w:sz w:val="24"/>
          <w:highlight w:val="none"/>
        </w:rPr>
        <w:t>的上下行双向对等的互联网专线链路；</w:t>
      </w:r>
    </w:p>
    <w:p w14:paraId="62C7C28C">
      <w:pPr>
        <w:spacing w:line="360" w:lineRule="auto"/>
        <w:ind w:firstLine="480" w:firstLineChars="200"/>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IP地址：</w:t>
      </w:r>
      <w:r>
        <w:rPr>
          <w:rFonts w:ascii="宋体" w:hAnsi="宋体" w:eastAsia="宋体" w:cs="宋体"/>
          <w:spacing w:val="-6"/>
          <w:sz w:val="24"/>
          <w:szCs w:val="24"/>
          <w:highlight w:val="none"/>
        </w:rPr>
        <w:t xml:space="preserve">公网 </w:t>
      </w:r>
      <w:r>
        <w:rPr>
          <w:rFonts w:hint="eastAsia" w:ascii="Times New Roman" w:hAnsi="Times New Roman" w:eastAsia="宋体" w:cs="Times New Roman"/>
          <w:bCs/>
          <w:sz w:val="24"/>
          <w:highlight w:val="none"/>
        </w:rPr>
        <w:t>IP</w:t>
      </w:r>
      <w:r>
        <w:rPr>
          <w:rFonts w:hint="eastAsia" w:ascii="Times New Roman" w:hAnsi="Times New Roman" w:eastAsia="宋体" w:cs="Times New Roman"/>
          <w:bCs/>
          <w:sz w:val="24"/>
          <w:highlight w:val="none"/>
          <w:lang w:val="en-US" w:eastAsia="zh-CN"/>
        </w:rPr>
        <w:t>V4</w:t>
      </w:r>
      <w:r>
        <w:rPr>
          <w:rFonts w:hint="eastAsia" w:ascii="Times New Roman" w:hAnsi="Times New Roman" w:eastAsia="宋体" w:cs="Times New Roman"/>
          <w:bCs/>
          <w:sz w:val="24"/>
          <w:highlight w:val="none"/>
        </w:rPr>
        <w:t xml:space="preserve"> </w:t>
      </w:r>
      <w:r>
        <w:rPr>
          <w:rFonts w:ascii="宋体" w:hAnsi="宋体" w:eastAsia="宋体" w:cs="宋体"/>
          <w:spacing w:val="-6"/>
          <w:sz w:val="24"/>
          <w:szCs w:val="24"/>
          <w:highlight w:val="none"/>
        </w:rPr>
        <w:t xml:space="preserve">地址资源 </w:t>
      </w:r>
      <w:r>
        <w:rPr>
          <w:rFonts w:hint="eastAsia" w:ascii="宋体" w:hAnsi="宋体" w:eastAsia="宋体" w:cs="宋体"/>
          <w:spacing w:val="-6"/>
          <w:sz w:val="24"/>
          <w:szCs w:val="24"/>
          <w:highlight w:val="none"/>
          <w:lang w:val="en-US" w:eastAsia="zh-CN"/>
        </w:rPr>
        <w:t>7</w:t>
      </w:r>
      <w:r>
        <w:rPr>
          <w:rFonts w:ascii="宋体" w:hAnsi="宋体" w:eastAsia="宋体" w:cs="宋体"/>
          <w:spacing w:val="-6"/>
          <w:sz w:val="24"/>
          <w:szCs w:val="24"/>
          <w:highlight w:val="none"/>
        </w:rPr>
        <w:t>2 个，</w:t>
      </w:r>
      <w:r>
        <w:rPr>
          <w:rFonts w:hint="eastAsia" w:ascii="Times New Roman" w:hAnsi="Times New Roman" w:eastAsia="宋体" w:cs="Times New Roman"/>
          <w:bCs/>
          <w:sz w:val="24"/>
          <w:highlight w:val="none"/>
        </w:rPr>
        <w:t>公网IPV6 地址资源</w:t>
      </w:r>
      <w:r>
        <w:rPr>
          <w:rFonts w:hint="eastAsia" w:ascii="Times New Roman" w:hAnsi="Times New Roman" w:eastAsia="宋体" w:cs="Times New Roman"/>
          <w:bCs/>
          <w:sz w:val="24"/>
          <w:highlight w:val="none"/>
          <w:lang w:val="en-US" w:eastAsia="zh-CN"/>
        </w:rPr>
        <w:t>不少于5000</w:t>
      </w:r>
      <w:r>
        <w:rPr>
          <w:rFonts w:hint="eastAsia" w:ascii="Times New Roman" w:hAnsi="Times New Roman" w:eastAsia="宋体" w:cs="Times New Roman"/>
          <w:bCs/>
          <w:sz w:val="24"/>
          <w:highlight w:val="none"/>
        </w:rPr>
        <w:t>个</w:t>
      </w:r>
      <w:r>
        <w:rPr>
          <w:rFonts w:hint="eastAsia" w:ascii="Times New Roman" w:hAnsi="Times New Roman" w:eastAsia="宋体" w:cs="Times New Roman"/>
          <w:sz w:val="24"/>
          <w:highlight w:val="none"/>
        </w:rPr>
        <w:t>，</w:t>
      </w:r>
      <w:r>
        <w:rPr>
          <w:rFonts w:ascii="宋体" w:hAnsi="宋体" w:eastAsia="宋体" w:cs="宋体"/>
          <w:sz w:val="24"/>
          <w:highlight w:val="none"/>
        </w:rPr>
        <w:t>IP 地址平滑割接</w:t>
      </w:r>
      <w:r>
        <w:rPr>
          <w:rFonts w:hint="eastAsia" w:ascii="Times New Roman" w:hAnsi="Times New Roman" w:eastAsia="宋体" w:cs="Times New Roman"/>
          <w:sz w:val="24"/>
          <w:highlight w:val="none"/>
        </w:rPr>
        <w:t>；</w:t>
      </w:r>
    </w:p>
    <w:p w14:paraId="166F7EE7">
      <w:pPr>
        <w:spacing w:line="360" w:lineRule="auto"/>
        <w:ind w:firstLine="480" w:firstLineChars="200"/>
        <w:contextualSpacing/>
        <w:rPr>
          <w:rFonts w:ascii="Times New Roman" w:hAnsi="Times New Roman" w:eastAsia="宋体" w:cs="Times New Roman"/>
          <w:sz w:val="24"/>
          <w:highlight w:val="none"/>
        </w:rPr>
      </w:pPr>
      <w:r>
        <w:rPr>
          <w:rFonts w:ascii="Times New Roman" w:hAnsi="Times New Roman" w:eastAsia="宋体" w:cs="Times New Roman"/>
          <w:bCs/>
          <w:sz w:val="24"/>
          <w:highlight w:val="none"/>
        </w:rPr>
        <w:t>丢包率不高于0.1%，到达80%的网站时延不超过50ms。</w:t>
      </w:r>
    </w:p>
    <w:p w14:paraId="789F0212">
      <w:pPr>
        <w:spacing w:line="360" w:lineRule="auto"/>
        <w:contextualSpacing/>
        <w:rPr>
          <w:rFonts w:ascii="Times New Roman" w:hAnsi="Times New Roman" w:eastAsia="宋体" w:cs="Times New Roman"/>
          <w:bCs/>
          <w:sz w:val="24"/>
          <w:highlight w:val="none"/>
        </w:rPr>
      </w:pPr>
      <w:r>
        <w:rPr>
          <w:rFonts w:hint="eastAsia" w:ascii="Times New Roman" w:hAnsi="Times New Roman" w:eastAsia="宋体" w:cs="Times New Roman"/>
          <w:bCs/>
          <w:sz w:val="24"/>
          <w:highlight w:val="none"/>
        </w:rPr>
        <w:t>3.2</w:t>
      </w:r>
      <w:r>
        <w:rPr>
          <w:rFonts w:ascii="Times New Roman" w:hAnsi="Times New Roman" w:eastAsia="宋体" w:cs="Times New Roman"/>
          <w:bCs/>
          <w:sz w:val="24"/>
          <w:highlight w:val="none"/>
        </w:rPr>
        <w:t>投标人需提供专线链路接入光缆的拓扑图。</w:t>
      </w:r>
    </w:p>
    <w:p w14:paraId="3FB1487F">
      <w:pPr>
        <w:spacing w:line="360" w:lineRule="auto"/>
        <w:contextualSpacing/>
        <w:rPr>
          <w:rFonts w:ascii="Times New Roman" w:hAnsi="Times New Roman" w:eastAsia="宋体" w:cs="Times New Roman"/>
          <w:sz w:val="24"/>
          <w:highlight w:val="none"/>
        </w:rPr>
      </w:pPr>
    </w:p>
    <w:p w14:paraId="5B8A23A2">
      <w:pPr>
        <w:spacing w:line="360" w:lineRule="auto"/>
        <w:jc w:val="center"/>
        <w:outlineLvl w:val="0"/>
        <w:rPr>
          <w:rFonts w:hint="eastAsia" w:ascii="方正小标宋简体" w:hAnsi="方正小标宋简体" w:eastAsia="方正小标宋简体" w:cs="方正小标宋简体"/>
          <w:b w:val="0"/>
          <w:bCs/>
          <w:sz w:val="32"/>
          <w:szCs w:val="32"/>
          <w:highlight w:val="none"/>
        </w:rPr>
      </w:pPr>
    </w:p>
    <w:p w14:paraId="5337FAE9">
      <w:pPr>
        <w:spacing w:line="360" w:lineRule="auto"/>
        <w:jc w:val="center"/>
        <w:outlineLvl w:val="0"/>
        <w:rPr>
          <w:rFonts w:hint="eastAsia" w:ascii="方正小标宋简体" w:hAnsi="方正小标宋简体" w:eastAsia="方正小标宋简体" w:cs="方正小标宋简体"/>
          <w:b w:val="0"/>
          <w:bCs/>
          <w:sz w:val="32"/>
          <w:szCs w:val="32"/>
          <w:highlight w:val="none"/>
        </w:rPr>
      </w:pPr>
    </w:p>
    <w:p w14:paraId="72B3D7B1">
      <w:pPr>
        <w:spacing w:line="360" w:lineRule="auto"/>
        <w:jc w:val="center"/>
        <w:outlineLvl w:val="0"/>
        <w:rPr>
          <w:rFonts w:hint="eastAsia" w:ascii="方正小标宋简体" w:hAnsi="方正小标宋简体" w:eastAsia="方正小标宋简体" w:cs="方正小标宋简体"/>
          <w:b w:val="0"/>
          <w:bCs/>
          <w:sz w:val="32"/>
          <w:szCs w:val="32"/>
          <w:highlight w:val="none"/>
          <w:lang w:eastAsia="zh-CN"/>
        </w:rPr>
      </w:pPr>
      <w:r>
        <w:rPr>
          <w:rFonts w:hint="eastAsia" w:ascii="方正小标宋简体" w:hAnsi="方正小标宋简体" w:eastAsia="方正小标宋简体" w:cs="方正小标宋简体"/>
          <w:b w:val="0"/>
          <w:bCs/>
          <w:sz w:val="32"/>
          <w:szCs w:val="32"/>
          <w:highlight w:val="none"/>
        </w:rPr>
        <w:t>北京警察学院</w:t>
      </w:r>
      <w:r>
        <w:rPr>
          <w:rFonts w:hint="eastAsia" w:ascii="方正小标宋简体" w:hAnsi="方正小标宋简体" w:eastAsia="方正小标宋简体" w:cs="方正小标宋简体"/>
          <w:b w:val="0"/>
          <w:bCs/>
          <w:sz w:val="32"/>
          <w:szCs w:val="32"/>
          <w:highlight w:val="none"/>
          <w:lang w:val="en-US" w:eastAsia="zh-CN"/>
        </w:rPr>
        <w:t>2026-2027年度</w:t>
      </w:r>
      <w:r>
        <w:rPr>
          <w:rFonts w:hint="eastAsia" w:ascii="方正小标宋简体" w:hAnsi="方正小标宋简体" w:eastAsia="方正小标宋简体" w:cs="方正小标宋简体"/>
          <w:b w:val="0"/>
          <w:bCs/>
          <w:sz w:val="32"/>
          <w:szCs w:val="32"/>
          <w:highlight w:val="none"/>
        </w:rPr>
        <w:t>互联网接入服务</w:t>
      </w:r>
      <w:r>
        <w:rPr>
          <w:rFonts w:hint="eastAsia" w:ascii="方正小标宋简体" w:hAnsi="方正小标宋简体" w:eastAsia="方正小标宋简体" w:cs="方正小标宋简体"/>
          <w:b w:val="0"/>
          <w:bCs/>
          <w:sz w:val="32"/>
          <w:szCs w:val="32"/>
          <w:highlight w:val="none"/>
          <w:lang w:eastAsia="zh-CN"/>
        </w:rPr>
        <w:t>采购项目</w:t>
      </w:r>
    </w:p>
    <w:p w14:paraId="61AA6F42">
      <w:pPr>
        <w:spacing w:line="360" w:lineRule="auto"/>
        <w:jc w:val="center"/>
        <w:outlineLvl w:val="0"/>
        <w:rPr>
          <w:rFonts w:ascii="Times New Roman" w:hAnsi="Times New Roman" w:eastAsia="宋体" w:cs="Times New Roman"/>
          <w:b/>
          <w:sz w:val="36"/>
          <w:szCs w:val="36"/>
          <w:highlight w:val="none"/>
        </w:rPr>
      </w:pPr>
      <w:r>
        <w:rPr>
          <w:rFonts w:hint="eastAsia" w:ascii="方正小标宋简体" w:hAnsi="方正小标宋简体" w:eastAsia="方正小标宋简体" w:cs="方正小标宋简体"/>
          <w:b w:val="0"/>
          <w:bCs/>
          <w:sz w:val="32"/>
          <w:szCs w:val="32"/>
          <w:highlight w:val="none"/>
          <w:lang w:eastAsia="zh-CN"/>
        </w:rPr>
        <w:t>第</w:t>
      </w:r>
      <w:r>
        <w:rPr>
          <w:rFonts w:hint="eastAsia" w:ascii="方正小标宋简体" w:hAnsi="方正小标宋简体" w:eastAsia="方正小标宋简体" w:cs="方正小标宋简体"/>
          <w:b w:val="0"/>
          <w:bCs/>
          <w:sz w:val="32"/>
          <w:szCs w:val="32"/>
          <w:highlight w:val="none"/>
          <w:lang w:val="en-US" w:eastAsia="zh-CN"/>
        </w:rPr>
        <w:t>2包</w:t>
      </w:r>
      <w:r>
        <w:rPr>
          <w:rFonts w:hint="eastAsia" w:ascii="方正小标宋简体" w:hAnsi="方正小标宋简体" w:eastAsia="方正小标宋简体" w:cs="方正小标宋简体"/>
          <w:b w:val="0"/>
          <w:bCs/>
          <w:sz w:val="32"/>
          <w:szCs w:val="32"/>
          <w:highlight w:val="none"/>
        </w:rPr>
        <w:t>采购需求</w:t>
      </w:r>
    </w:p>
    <w:p w14:paraId="67A57D73">
      <w:pPr>
        <w:widowControl w:val="0"/>
        <w:spacing w:line="360" w:lineRule="auto"/>
        <w:ind w:firstLine="0" w:firstLineChars="0"/>
        <w:contextualSpacing/>
        <w:jc w:val="both"/>
        <w:rPr>
          <w:rFonts w:ascii="Times New Roman" w:hAnsi="Times New Roman" w:eastAsia="宋体" w:cs="Times New Roman"/>
          <w:b/>
          <w:kern w:val="2"/>
          <w:sz w:val="24"/>
          <w:szCs w:val="24"/>
          <w:highlight w:val="none"/>
          <w:lang w:val="en-US" w:eastAsia="zh-CN" w:bidi="ar-SA"/>
        </w:rPr>
      </w:pPr>
      <w:r>
        <w:rPr>
          <w:rFonts w:hint="eastAsia" w:ascii="Times New Roman" w:hAnsi="Times New Roman" w:eastAsia="宋体" w:cs="Times New Roman"/>
          <w:b/>
          <w:kern w:val="2"/>
          <w:sz w:val="24"/>
          <w:szCs w:val="24"/>
          <w:highlight w:val="none"/>
          <w:lang w:val="en-US" w:eastAsia="zh-CN" w:bidi="ar-SA"/>
        </w:rPr>
        <w:t>一、</w:t>
      </w:r>
      <w:r>
        <w:rPr>
          <w:rFonts w:ascii="Times New Roman" w:hAnsi="Times New Roman" w:eastAsia="宋体" w:cs="Times New Roman"/>
          <w:b/>
          <w:kern w:val="2"/>
          <w:sz w:val="24"/>
          <w:szCs w:val="24"/>
          <w:highlight w:val="none"/>
          <w:lang w:val="en-US" w:eastAsia="zh-CN" w:bidi="ar-SA"/>
        </w:rPr>
        <w:t>采购标的</w:t>
      </w:r>
    </w:p>
    <w:p w14:paraId="1C1D9675">
      <w:pPr>
        <w:spacing w:line="360" w:lineRule="auto"/>
        <w:contextualSpacing/>
        <w:rPr>
          <w:rFonts w:ascii="Times New Roman" w:hAnsi="Times New Roman" w:eastAsia="宋体" w:cs="Times New Roman"/>
          <w:bCs/>
          <w:sz w:val="24"/>
          <w:highlight w:val="none"/>
        </w:rPr>
      </w:pPr>
      <w:r>
        <w:rPr>
          <w:rFonts w:ascii="Times New Roman" w:hAnsi="Times New Roman" w:eastAsia="宋体" w:cs="Times New Roman"/>
          <w:bCs/>
          <w:sz w:val="24"/>
          <w:highlight w:val="none"/>
        </w:rPr>
        <w:t>1. 采购标的</w:t>
      </w:r>
    </w:p>
    <w:p w14:paraId="4CACB1F4">
      <w:pPr>
        <w:spacing w:line="360" w:lineRule="auto"/>
        <w:ind w:firstLine="480" w:firstLineChars="200"/>
        <w:contextualSpacing/>
        <w:rPr>
          <w:rFonts w:ascii="Times New Roman" w:hAnsi="Times New Roman" w:eastAsia="宋体" w:cs="Times New Roman"/>
          <w:bCs/>
          <w:sz w:val="24"/>
          <w:highlight w:val="none"/>
        </w:rPr>
      </w:pPr>
      <w:r>
        <w:rPr>
          <w:rFonts w:hint="eastAsia" w:ascii="Times New Roman" w:hAnsi="Times New Roman" w:eastAsia="宋体" w:cs="Times New Roman"/>
          <w:bCs/>
          <w:sz w:val="24"/>
          <w:highlight w:val="none"/>
        </w:rPr>
        <w:t>提供</w:t>
      </w:r>
      <w:r>
        <w:rPr>
          <w:rFonts w:hint="eastAsia" w:ascii="Times New Roman" w:hAnsi="Times New Roman" w:eastAsia="宋体" w:cs="Times New Roman"/>
          <w:bCs/>
          <w:sz w:val="24"/>
          <w:highlight w:val="none"/>
          <w:lang w:val="en-US" w:eastAsia="zh-CN"/>
        </w:rPr>
        <w:t>1</w:t>
      </w:r>
      <w:r>
        <w:rPr>
          <w:rFonts w:hint="eastAsia" w:ascii="Times New Roman" w:hAnsi="Times New Roman" w:eastAsia="宋体" w:cs="Times New Roman"/>
          <w:bCs/>
          <w:sz w:val="24"/>
          <w:highlight w:val="none"/>
        </w:rPr>
        <w:t>条可在北京警察学院校园内</w:t>
      </w:r>
      <w:r>
        <w:rPr>
          <w:rFonts w:hint="eastAsia" w:ascii="Times New Roman" w:hAnsi="Times New Roman" w:eastAsia="宋体" w:cs="Times New Roman"/>
          <w:bCs/>
          <w:sz w:val="24"/>
          <w:highlight w:val="none"/>
          <w:lang w:val="en-US" w:eastAsia="zh-CN"/>
        </w:rPr>
        <w:t>落地的总</w:t>
      </w:r>
      <w:r>
        <w:rPr>
          <w:rFonts w:hint="eastAsia" w:ascii="Times New Roman" w:hAnsi="Times New Roman" w:eastAsia="宋体" w:cs="Times New Roman"/>
          <w:bCs/>
          <w:sz w:val="24"/>
          <w:highlight w:val="none"/>
        </w:rPr>
        <w:t>宽带为</w:t>
      </w:r>
      <w:r>
        <w:rPr>
          <w:rFonts w:hint="eastAsia" w:ascii="Times New Roman" w:hAnsi="Times New Roman" w:eastAsia="宋体" w:cs="Times New Roman"/>
          <w:bCs/>
          <w:sz w:val="24"/>
          <w:highlight w:val="none"/>
          <w:lang w:val="en-US" w:eastAsia="zh-CN"/>
        </w:rPr>
        <w:t>1000M</w:t>
      </w:r>
      <w:r>
        <w:rPr>
          <w:rFonts w:hint="eastAsia" w:ascii="Times New Roman" w:hAnsi="Times New Roman" w:eastAsia="宋体" w:cs="Times New Roman"/>
          <w:bCs/>
          <w:sz w:val="24"/>
          <w:highlight w:val="none"/>
        </w:rPr>
        <w:t>的上下行</w:t>
      </w:r>
      <w:r>
        <w:rPr>
          <w:rFonts w:hint="eastAsia" w:ascii="Times New Roman" w:hAnsi="Times New Roman" w:eastAsia="宋体" w:cs="Times New Roman"/>
          <w:bCs/>
          <w:sz w:val="24"/>
          <w:highlight w:val="none"/>
          <w:lang w:val="en-US" w:eastAsia="zh-CN"/>
        </w:rPr>
        <w:t>双向</w:t>
      </w:r>
      <w:r>
        <w:rPr>
          <w:rFonts w:hint="eastAsia" w:ascii="Times New Roman" w:hAnsi="Times New Roman" w:eastAsia="宋体" w:cs="Times New Roman"/>
          <w:bCs/>
          <w:sz w:val="24"/>
          <w:highlight w:val="none"/>
        </w:rPr>
        <w:t>对等的</w:t>
      </w:r>
      <w:r>
        <w:rPr>
          <w:rFonts w:ascii="宋体" w:hAnsi="宋体" w:eastAsia="宋体" w:cs="宋体"/>
          <w:sz w:val="24"/>
          <w:szCs w:val="24"/>
          <w:highlight w:val="none"/>
        </w:rPr>
        <w:t>互联网链路</w:t>
      </w:r>
      <w:r>
        <w:rPr>
          <w:rFonts w:hint="eastAsia" w:ascii="Times New Roman" w:hAnsi="Times New Roman" w:eastAsia="宋体" w:cs="Times New Roman"/>
          <w:bCs/>
          <w:sz w:val="24"/>
          <w:highlight w:val="none"/>
        </w:rPr>
        <w:t>。</w:t>
      </w:r>
      <w:r>
        <w:rPr>
          <w:rFonts w:ascii="宋体" w:hAnsi="宋体" w:eastAsia="宋体" w:cs="宋体"/>
          <w:sz w:val="24"/>
          <w:szCs w:val="24"/>
          <w:highlight w:val="none"/>
        </w:rPr>
        <w:t>公网 IP 地址资源</w:t>
      </w:r>
      <w:r>
        <w:rPr>
          <w:rFonts w:hint="eastAsia" w:ascii="宋体" w:hAnsi="宋体" w:eastAsia="宋体" w:cs="宋体"/>
          <w:sz w:val="24"/>
          <w:szCs w:val="24"/>
          <w:highlight w:val="none"/>
          <w:lang w:val="en-US" w:eastAsia="zh-CN"/>
        </w:rPr>
        <w:t>6</w:t>
      </w:r>
      <w:r>
        <w:rPr>
          <w:rFonts w:hint="eastAsia" w:ascii="Times New Roman" w:hAnsi="Times New Roman" w:eastAsia="宋体" w:cs="Times New Roman"/>
          <w:bCs/>
          <w:sz w:val="24"/>
          <w:highlight w:val="none"/>
        </w:rPr>
        <w:t>2个</w:t>
      </w:r>
      <w:r>
        <w:rPr>
          <w:rFonts w:hint="eastAsia" w:ascii="Times New Roman" w:hAnsi="Times New Roman" w:eastAsia="宋体" w:cs="Times New Roman"/>
          <w:bCs/>
          <w:sz w:val="24"/>
          <w:highlight w:val="none"/>
          <w:lang w:eastAsia="zh-CN"/>
        </w:rPr>
        <w:t>，</w:t>
      </w:r>
      <w:r>
        <w:rPr>
          <w:rFonts w:hint="eastAsia" w:ascii="Times New Roman" w:hAnsi="Times New Roman" w:eastAsia="宋体" w:cs="Times New Roman"/>
          <w:bCs/>
          <w:sz w:val="24"/>
          <w:highlight w:val="none"/>
        </w:rPr>
        <w:t>公网IPV6 地址资源</w:t>
      </w:r>
      <w:r>
        <w:rPr>
          <w:rFonts w:hint="eastAsia" w:ascii="Times New Roman" w:hAnsi="Times New Roman" w:eastAsia="宋体" w:cs="Times New Roman"/>
          <w:bCs/>
          <w:sz w:val="24"/>
          <w:highlight w:val="none"/>
          <w:lang w:val="en-US" w:eastAsia="zh-CN"/>
        </w:rPr>
        <w:t>不少于5000</w:t>
      </w:r>
      <w:r>
        <w:rPr>
          <w:rFonts w:hint="eastAsia" w:ascii="Times New Roman" w:hAnsi="Times New Roman" w:eastAsia="宋体" w:cs="Times New Roman"/>
          <w:bCs/>
          <w:sz w:val="24"/>
          <w:highlight w:val="none"/>
        </w:rPr>
        <w:t>个。</w:t>
      </w:r>
    </w:p>
    <w:p w14:paraId="2546F95B">
      <w:pPr>
        <w:spacing w:line="360" w:lineRule="auto"/>
        <w:contextualSpacing/>
        <w:rPr>
          <w:rFonts w:ascii="Times New Roman" w:hAnsi="Times New Roman" w:eastAsia="宋体" w:cs="Times New Roman"/>
          <w:bCs/>
          <w:sz w:val="24"/>
          <w:highlight w:val="none"/>
        </w:rPr>
      </w:pPr>
      <w:r>
        <w:rPr>
          <w:rFonts w:ascii="Times New Roman" w:hAnsi="Times New Roman" w:eastAsia="宋体" w:cs="Times New Roman"/>
          <w:bCs/>
          <w:sz w:val="24"/>
          <w:highlight w:val="none"/>
        </w:rPr>
        <w:t>2. 项目背景/项目概述</w:t>
      </w:r>
    </w:p>
    <w:p w14:paraId="2475B413">
      <w:pPr>
        <w:widowControl w:val="0"/>
        <w:ind w:right="115" w:firstLine="480" w:firstLineChars="200"/>
        <w:jc w:val="both"/>
        <w:rPr>
          <w:rFonts w:hint="eastAsia" w:ascii="Times New Roman" w:hAnsi="Times New Roman" w:eastAsia="微软雅黑" w:cs="微软雅黑"/>
          <w:b/>
          <w:kern w:val="2"/>
          <w:sz w:val="24"/>
          <w:szCs w:val="24"/>
          <w:highlight w:val="none"/>
          <w:lang w:val="en-US" w:eastAsia="en-US" w:bidi="en-US"/>
        </w:rPr>
      </w:pPr>
      <w:r>
        <w:rPr>
          <w:rFonts w:hint="eastAsia" w:ascii="Times New Roman" w:hAnsi="Times New Roman" w:eastAsia="宋体" w:cs="Times New Roman"/>
          <w:bCs/>
          <w:kern w:val="2"/>
          <w:sz w:val="24"/>
          <w:szCs w:val="24"/>
          <w:highlight w:val="none"/>
          <w:lang w:val="en-US" w:eastAsia="zh-CN" w:bidi="ar-SA"/>
        </w:rPr>
        <w:t>为满足校园网络快速发展的需求，提升校园网用户上网体验，需提供总带宽为1000M的上下行双向对等的互联网专线链路。</w:t>
      </w:r>
    </w:p>
    <w:p w14:paraId="501A5D16">
      <w:pPr>
        <w:widowControl w:val="0"/>
        <w:spacing w:line="360" w:lineRule="auto"/>
        <w:ind w:firstLine="0" w:firstLineChars="0"/>
        <w:contextualSpacing/>
        <w:jc w:val="both"/>
        <w:rPr>
          <w:rFonts w:hint="eastAsia" w:ascii="Times New Roman" w:hAnsi="Times New Roman" w:eastAsia="宋体" w:cs="Times New Roman"/>
          <w:b/>
          <w:kern w:val="2"/>
          <w:sz w:val="24"/>
          <w:szCs w:val="24"/>
          <w:highlight w:val="none"/>
          <w:lang w:val="en-US" w:eastAsia="zh-CN" w:bidi="ar-SA"/>
        </w:rPr>
      </w:pPr>
    </w:p>
    <w:p w14:paraId="3275A08D">
      <w:pPr>
        <w:widowControl w:val="0"/>
        <w:spacing w:line="360" w:lineRule="auto"/>
        <w:ind w:firstLine="0" w:firstLineChars="0"/>
        <w:contextualSpacing/>
        <w:jc w:val="both"/>
        <w:rPr>
          <w:rFonts w:ascii="Times New Roman" w:hAnsi="Times New Roman" w:eastAsia="宋体" w:cs="Times New Roman"/>
          <w:b/>
          <w:kern w:val="2"/>
          <w:sz w:val="24"/>
          <w:szCs w:val="24"/>
          <w:highlight w:val="none"/>
          <w:lang w:val="en-US" w:eastAsia="zh-CN" w:bidi="ar-SA"/>
        </w:rPr>
      </w:pPr>
      <w:r>
        <w:rPr>
          <w:rFonts w:hint="eastAsia" w:ascii="Times New Roman" w:hAnsi="Times New Roman" w:eastAsia="宋体" w:cs="Times New Roman"/>
          <w:b/>
          <w:kern w:val="2"/>
          <w:sz w:val="24"/>
          <w:szCs w:val="24"/>
          <w:highlight w:val="none"/>
          <w:lang w:val="en-US" w:eastAsia="zh-CN" w:bidi="ar-SA"/>
        </w:rPr>
        <w:t>二、</w:t>
      </w:r>
      <w:r>
        <w:rPr>
          <w:rFonts w:ascii="Times New Roman" w:hAnsi="Times New Roman" w:eastAsia="宋体" w:cs="Times New Roman"/>
          <w:b/>
          <w:kern w:val="2"/>
          <w:sz w:val="24"/>
          <w:szCs w:val="24"/>
          <w:highlight w:val="none"/>
          <w:lang w:val="en-US" w:eastAsia="zh-CN" w:bidi="ar-SA"/>
        </w:rPr>
        <w:t>商务要求</w:t>
      </w:r>
    </w:p>
    <w:p w14:paraId="3D244A57">
      <w:pPr>
        <w:spacing w:line="360" w:lineRule="auto"/>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1. 交付（实施）的时间（期限）和地点（范围）</w:t>
      </w:r>
    </w:p>
    <w:p w14:paraId="269A3612">
      <w:pPr>
        <w:spacing w:line="360" w:lineRule="auto"/>
        <w:contextualSpacing/>
        <w:rPr>
          <w:rFonts w:ascii="Times New Roman" w:hAnsi="Times New Roman" w:eastAsia="宋体" w:cs="Times New Roman"/>
          <w:iCs/>
          <w:sz w:val="24"/>
          <w:highlight w:val="none"/>
        </w:rPr>
      </w:pPr>
      <w:r>
        <w:rPr>
          <w:rFonts w:hint="eastAsia" w:ascii="Times New Roman" w:hAnsi="Times New Roman" w:eastAsia="宋体" w:cs="Times New Roman"/>
          <w:iCs/>
          <w:sz w:val="24"/>
          <w:highlight w:val="none"/>
        </w:rPr>
        <w:t>本项目共包含</w:t>
      </w:r>
      <w:r>
        <w:rPr>
          <w:rFonts w:hint="eastAsia" w:ascii="Times New Roman" w:hAnsi="Times New Roman" w:eastAsia="宋体" w:cs="Times New Roman"/>
          <w:iCs/>
          <w:sz w:val="24"/>
          <w:highlight w:val="none"/>
          <w:lang w:val="en-US" w:eastAsia="zh-CN"/>
        </w:rPr>
        <w:t>一</w:t>
      </w:r>
      <w:r>
        <w:rPr>
          <w:rFonts w:hint="eastAsia" w:ascii="Times New Roman" w:hAnsi="Times New Roman" w:eastAsia="宋体" w:cs="Times New Roman"/>
          <w:iCs/>
          <w:sz w:val="24"/>
          <w:highlight w:val="none"/>
        </w:rPr>
        <w:t>条互联网接入服务专线，接入地点和服务期限分别是：</w:t>
      </w:r>
    </w:p>
    <w:p w14:paraId="5856646F">
      <w:pPr>
        <w:spacing w:line="360" w:lineRule="auto"/>
        <w:ind w:firstLine="480" w:firstLineChars="200"/>
        <w:rPr>
          <w:rFonts w:hint="eastAsia" w:ascii="宋体" w:hAnsi="宋体" w:eastAsia="宋体" w:cs="宋体"/>
          <w:spacing w:val="-3"/>
          <w:sz w:val="24"/>
          <w:szCs w:val="24"/>
          <w:highlight w:val="none"/>
          <w:lang w:eastAsia="zh-CN"/>
        </w:rPr>
      </w:pPr>
      <w:r>
        <w:rPr>
          <w:rFonts w:hint="eastAsia" w:ascii="Times New Roman" w:hAnsi="Times New Roman" w:eastAsia="宋体" w:cs="Times New Roman"/>
          <w:iCs/>
          <w:sz w:val="24"/>
          <w:highlight w:val="none"/>
        </w:rPr>
        <w:t>服务期：</w:t>
      </w:r>
      <w:r>
        <w:rPr>
          <w:rFonts w:ascii="宋体" w:hAnsi="宋体" w:eastAsia="宋体" w:cs="宋体"/>
          <w:spacing w:val="-3"/>
          <w:sz w:val="24"/>
          <w:szCs w:val="24"/>
          <w:highlight w:val="none"/>
        </w:rPr>
        <w:t>合同</w:t>
      </w:r>
      <w:r>
        <w:rPr>
          <w:rFonts w:hint="eastAsia" w:ascii="宋体" w:hAnsi="宋体" w:eastAsia="宋体" w:cs="宋体"/>
          <w:spacing w:val="-3"/>
          <w:sz w:val="24"/>
          <w:szCs w:val="24"/>
          <w:highlight w:val="none"/>
          <w:lang w:eastAsia="zh-CN"/>
        </w:rPr>
        <w:t>生效</w:t>
      </w:r>
      <w:r>
        <w:rPr>
          <w:rFonts w:hint="eastAsia" w:ascii="宋体" w:hAnsi="宋体" w:eastAsia="宋体" w:cs="宋体"/>
          <w:spacing w:val="-3"/>
          <w:sz w:val="24"/>
          <w:szCs w:val="24"/>
          <w:highlight w:val="none"/>
          <w:lang w:val="en-US" w:eastAsia="zh-CN"/>
        </w:rPr>
        <w:t>之</w:t>
      </w:r>
      <w:r>
        <w:rPr>
          <w:rFonts w:ascii="宋体" w:hAnsi="宋体" w:eastAsia="宋体" w:cs="宋体"/>
          <w:spacing w:val="-3"/>
          <w:sz w:val="24"/>
          <w:szCs w:val="24"/>
          <w:highlight w:val="none"/>
        </w:rPr>
        <w:t>日起一年</w:t>
      </w:r>
      <w:r>
        <w:rPr>
          <w:rFonts w:hint="eastAsia" w:ascii="宋体" w:hAnsi="宋体" w:eastAsia="宋体" w:cs="宋体"/>
          <w:spacing w:val="-3"/>
          <w:sz w:val="24"/>
          <w:szCs w:val="24"/>
          <w:highlight w:val="none"/>
          <w:lang w:eastAsia="zh-CN"/>
        </w:rPr>
        <w:t>；</w:t>
      </w:r>
    </w:p>
    <w:p w14:paraId="3F62332B">
      <w:pPr>
        <w:spacing w:line="360" w:lineRule="auto"/>
        <w:ind w:firstLine="480" w:firstLineChars="200"/>
        <w:rPr>
          <w:rFonts w:hint="eastAsia" w:ascii="Times New Roman" w:hAnsi="Times New Roman" w:eastAsia="宋体" w:cs="Times New Roman"/>
          <w:highlight w:val="none"/>
          <w:lang w:eastAsia="zh-CN"/>
        </w:rPr>
      </w:pPr>
      <w:r>
        <w:rPr>
          <w:rFonts w:hint="eastAsia" w:ascii="Times New Roman" w:hAnsi="Times New Roman" w:eastAsia="宋体" w:cs="Times New Roman"/>
          <w:iCs/>
          <w:sz w:val="24"/>
          <w:highlight w:val="none"/>
        </w:rPr>
        <w:t>接入地点：北京市昌平区南涧路1</w:t>
      </w:r>
      <w:r>
        <w:rPr>
          <w:rFonts w:ascii="Times New Roman" w:hAnsi="Times New Roman" w:eastAsia="宋体" w:cs="Times New Roman"/>
          <w:iCs/>
          <w:sz w:val="24"/>
          <w:highlight w:val="none"/>
        </w:rPr>
        <w:t>1</w:t>
      </w:r>
      <w:r>
        <w:rPr>
          <w:rFonts w:hint="eastAsia" w:ascii="Times New Roman" w:hAnsi="Times New Roman" w:eastAsia="宋体" w:cs="Times New Roman"/>
          <w:iCs/>
          <w:sz w:val="24"/>
          <w:highlight w:val="none"/>
        </w:rPr>
        <w:t>号</w:t>
      </w:r>
      <w:r>
        <w:rPr>
          <w:rFonts w:hint="eastAsia" w:ascii="Times New Roman" w:hAnsi="Times New Roman" w:eastAsia="宋体" w:cs="Times New Roman"/>
          <w:iCs/>
          <w:sz w:val="24"/>
          <w:highlight w:val="none"/>
          <w:lang w:eastAsia="zh-CN"/>
        </w:rPr>
        <w:t>。</w:t>
      </w:r>
    </w:p>
    <w:p w14:paraId="10DF537F">
      <w:pPr>
        <w:spacing w:line="360" w:lineRule="auto"/>
        <w:ind w:firstLine="480" w:firstLineChars="200"/>
        <w:rPr>
          <w:rFonts w:ascii="Times New Roman" w:hAnsi="Times New Roman" w:eastAsia="宋体" w:cs="Times New Roman"/>
          <w:highlight w:val="none"/>
        </w:rPr>
      </w:pPr>
      <w:r>
        <w:rPr>
          <w:rFonts w:hint="eastAsia" w:ascii="Times New Roman" w:hAnsi="Times New Roman" w:eastAsia="宋体" w:cs="Times New Roman"/>
          <w:iCs/>
          <w:sz w:val="24"/>
          <w:highlight w:val="none"/>
        </w:rPr>
        <w:t>本项目标的的带宽、IP地址等资源应于合同签订后3个自然日内完成全部前期准备工作，</w:t>
      </w:r>
      <w:r>
        <w:rPr>
          <w:rFonts w:hint="eastAsia" w:ascii="Times New Roman" w:hAnsi="Times New Roman" w:eastAsia="宋体" w:cs="Times New Roman"/>
          <w:iCs/>
          <w:sz w:val="24"/>
          <w:highlight w:val="none"/>
          <w:lang w:val="en-US" w:eastAsia="zh-CN"/>
        </w:rPr>
        <w:t>在</w:t>
      </w:r>
      <w:r>
        <w:rPr>
          <w:rFonts w:hint="eastAsia" w:ascii="Times New Roman" w:hAnsi="Times New Roman" w:eastAsia="宋体" w:cs="Times New Roman"/>
          <w:iCs/>
          <w:sz w:val="24"/>
          <w:highlight w:val="none"/>
        </w:rPr>
        <w:t>服务期开始前完成交付。</w:t>
      </w:r>
    </w:p>
    <w:p w14:paraId="731A0A69">
      <w:pPr>
        <w:spacing w:line="360" w:lineRule="auto"/>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2. 付款条件（进度和方式）</w:t>
      </w:r>
    </w:p>
    <w:p w14:paraId="65AA790D">
      <w:pPr>
        <w:spacing w:line="360" w:lineRule="auto"/>
        <w:ind w:firstLine="480" w:firstLineChars="200"/>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按季度支付</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rPr>
        <w:t>采购人在每季度结束后 15 个工作日内，向中标人支付互联网接入服务期服务费用总金额的 25%。</w:t>
      </w:r>
    </w:p>
    <w:p w14:paraId="09E1BBE6">
      <w:pPr>
        <w:spacing w:line="360" w:lineRule="auto"/>
        <w:contextualSpacing/>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3</w:t>
      </w:r>
      <w:r>
        <w:rPr>
          <w:rFonts w:ascii="Times New Roman" w:hAnsi="Times New Roman" w:eastAsia="宋体" w:cs="Times New Roman"/>
          <w:sz w:val="24"/>
          <w:highlight w:val="none"/>
        </w:rPr>
        <w:t>. 售后服务（质保期）</w:t>
      </w:r>
    </w:p>
    <w:p w14:paraId="372EF3CD">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lang w:eastAsia="zh-CN"/>
        </w:rPr>
        <w:t>中</w:t>
      </w:r>
      <w:r>
        <w:rPr>
          <w:rFonts w:ascii="宋体" w:hAnsi="宋体" w:eastAsia="宋体" w:cs="宋体"/>
          <w:sz w:val="24"/>
          <w:szCs w:val="24"/>
          <w:highlight w:val="none"/>
          <w:lang w:eastAsia="zh-CN"/>
        </w:rPr>
        <w:t>标人应提供整体维保、现场技术支持</w:t>
      </w:r>
      <w:r>
        <w:rPr>
          <w:rFonts w:hint="eastAsia" w:ascii="宋体" w:hAnsi="宋体" w:eastAsia="宋体" w:cs="宋体"/>
          <w:sz w:val="24"/>
          <w:szCs w:val="24"/>
          <w:highlight w:val="none"/>
          <w:lang w:eastAsia="zh-CN"/>
        </w:rPr>
        <w:t>服务</w:t>
      </w:r>
      <w:r>
        <w:rPr>
          <w:rFonts w:ascii="宋体" w:hAnsi="宋体" w:eastAsia="宋体" w:cs="宋体"/>
          <w:sz w:val="24"/>
          <w:szCs w:val="24"/>
          <w:highlight w:val="none"/>
          <w:lang w:eastAsia="zh-CN"/>
        </w:rPr>
        <w:t>，</w:t>
      </w:r>
      <w:r>
        <w:rPr>
          <w:rFonts w:hint="eastAsia" w:ascii="Times New Roman" w:hAnsi="Times New Roman" w:eastAsia="宋体" w:cs="Times New Roman"/>
          <w:sz w:val="24"/>
          <w:szCs w:val="24"/>
          <w:highlight w:val="none"/>
          <w:lang w:eastAsia="zh-CN" w:bidi="ar-SA"/>
        </w:rPr>
        <w:t>每周7天*24小时不间断网络接入服务，并重点保障重大活动期间及国庆、春节等国家法定节假日期间的业务连续性，提供7*24小时监控网络运行状态，最少保留6个月互联网使用数据，中</w:t>
      </w:r>
      <w:r>
        <w:rPr>
          <w:rFonts w:ascii="宋体" w:hAnsi="宋体" w:eastAsia="宋体" w:cs="宋体"/>
          <w:sz w:val="24"/>
          <w:szCs w:val="24"/>
          <w:highlight w:val="none"/>
          <w:lang w:eastAsia="zh-CN"/>
        </w:rPr>
        <w:t>标人所提供的网络链路发生持续2分钟以上的中断后，应在</w:t>
      </w:r>
      <w:r>
        <w:rPr>
          <w:rFonts w:hint="eastAsia" w:ascii="宋体" w:hAnsi="宋体" w:eastAsia="宋体" w:cs="宋体"/>
          <w:sz w:val="24"/>
          <w:szCs w:val="24"/>
          <w:highlight w:val="none"/>
          <w:lang w:val="en-US" w:eastAsia="zh-CN"/>
        </w:rPr>
        <w:t>5</w:t>
      </w:r>
      <w:r>
        <w:rPr>
          <w:rFonts w:ascii="宋体" w:hAnsi="宋体" w:eastAsia="宋体" w:cs="宋体"/>
          <w:sz w:val="24"/>
          <w:szCs w:val="24"/>
          <w:highlight w:val="none"/>
          <w:lang w:eastAsia="zh-CN"/>
        </w:rPr>
        <w:t>分钟内通知采购人，并在60分钟内给出故障判断报告。故障响应时间不超过10分钟，故障恢复时限不超过4小时。</w:t>
      </w:r>
      <w:r>
        <w:rPr>
          <w:rFonts w:ascii="宋体" w:hAnsi="宋体" w:eastAsia="宋体" w:cs="宋体"/>
          <w:sz w:val="24"/>
          <w:szCs w:val="24"/>
          <w:highlight w:val="none"/>
        </w:rPr>
        <w:t xml:space="preserve"> </w:t>
      </w:r>
    </w:p>
    <w:p w14:paraId="24E4A72D">
      <w:pPr>
        <w:widowControl w:val="0"/>
        <w:spacing w:line="360" w:lineRule="auto"/>
        <w:ind w:left="107" w:firstLine="480" w:firstLineChars="200"/>
        <w:jc w:val="left"/>
        <w:rPr>
          <w:rFonts w:ascii="宋体" w:hAnsi="宋体" w:eastAsia="宋体" w:cs="宋体"/>
          <w:kern w:val="2"/>
          <w:sz w:val="24"/>
          <w:szCs w:val="24"/>
          <w:highlight w:val="none"/>
          <w:lang w:val="en-US" w:eastAsia="zh-CN" w:bidi="en-US"/>
        </w:rPr>
      </w:pPr>
      <w:r>
        <w:rPr>
          <w:rFonts w:ascii="宋体" w:hAnsi="宋体" w:eastAsia="宋体" w:cs="宋体"/>
          <w:kern w:val="2"/>
          <w:sz w:val="24"/>
          <w:szCs w:val="24"/>
          <w:highlight w:val="none"/>
          <w:lang w:val="en-US" w:eastAsia="en-US" w:bidi="en-US"/>
        </w:rPr>
        <w:t>对于由于外部原因或者</w:t>
      </w:r>
      <w:r>
        <w:rPr>
          <w:rFonts w:hint="eastAsia" w:ascii="宋体" w:hAnsi="宋体" w:eastAsia="宋体" w:cs="宋体"/>
          <w:kern w:val="2"/>
          <w:sz w:val="24"/>
          <w:szCs w:val="24"/>
          <w:highlight w:val="none"/>
          <w:lang w:val="en-US" w:eastAsia="zh-CN" w:bidi="en-US"/>
        </w:rPr>
        <w:t>中</w:t>
      </w:r>
      <w:r>
        <w:rPr>
          <w:rFonts w:ascii="宋体" w:hAnsi="宋体" w:eastAsia="宋体" w:cs="宋体"/>
          <w:kern w:val="2"/>
          <w:sz w:val="24"/>
          <w:szCs w:val="24"/>
          <w:highlight w:val="none"/>
          <w:lang w:val="en-US" w:eastAsia="en-US" w:bidi="en-US"/>
        </w:rPr>
        <w:t>标人原因引起的业务割接，</w:t>
      </w:r>
      <w:r>
        <w:rPr>
          <w:rFonts w:hint="eastAsia" w:ascii="宋体" w:hAnsi="宋体" w:eastAsia="宋体" w:cs="宋体"/>
          <w:kern w:val="2"/>
          <w:sz w:val="24"/>
          <w:szCs w:val="24"/>
          <w:highlight w:val="none"/>
          <w:lang w:val="en-US" w:eastAsia="zh-CN" w:bidi="en-US"/>
        </w:rPr>
        <w:t>中</w:t>
      </w:r>
      <w:r>
        <w:rPr>
          <w:rFonts w:ascii="宋体" w:hAnsi="宋体" w:eastAsia="宋体" w:cs="宋体"/>
          <w:kern w:val="2"/>
          <w:sz w:val="24"/>
          <w:szCs w:val="24"/>
          <w:highlight w:val="none"/>
          <w:lang w:val="en-US" w:eastAsia="en-US" w:bidi="en-US"/>
        </w:rPr>
        <w:t>标人应至少提前</w:t>
      </w:r>
      <w:r>
        <w:rPr>
          <w:rFonts w:hint="eastAsia" w:ascii="宋体" w:hAnsi="宋体" w:eastAsia="宋体" w:cs="宋体"/>
          <w:kern w:val="2"/>
          <w:sz w:val="24"/>
          <w:szCs w:val="24"/>
          <w:highlight w:val="none"/>
          <w:lang w:val="en-US" w:eastAsia="zh-CN" w:bidi="en-US"/>
        </w:rPr>
        <w:t>3</w:t>
      </w:r>
      <w:r>
        <w:rPr>
          <w:rFonts w:ascii="宋体" w:hAnsi="宋体" w:eastAsia="宋体" w:cs="宋体"/>
          <w:kern w:val="2"/>
          <w:sz w:val="24"/>
          <w:szCs w:val="24"/>
          <w:highlight w:val="none"/>
          <w:lang w:val="en-US" w:eastAsia="en-US" w:bidi="en-US"/>
        </w:rPr>
        <w:t>个工作日汇报至采购人，并经采购人同意后开展对应工作。</w:t>
      </w:r>
    </w:p>
    <w:p w14:paraId="49C655FF">
      <w:pPr>
        <w:widowControl w:val="0"/>
        <w:spacing w:line="360" w:lineRule="auto"/>
        <w:ind w:firstLine="0" w:firstLineChars="0"/>
        <w:contextualSpacing/>
        <w:jc w:val="both"/>
        <w:rPr>
          <w:rFonts w:ascii="Times New Roman" w:hAnsi="Times New Roman" w:eastAsia="宋体" w:cs="Times New Roman"/>
          <w:b/>
          <w:kern w:val="2"/>
          <w:sz w:val="24"/>
          <w:szCs w:val="24"/>
          <w:highlight w:val="none"/>
          <w:lang w:val="en-US" w:eastAsia="zh-CN" w:bidi="ar-SA"/>
        </w:rPr>
      </w:pPr>
      <w:r>
        <w:rPr>
          <w:rFonts w:hint="eastAsia" w:ascii="Times New Roman" w:hAnsi="Times New Roman" w:eastAsia="宋体" w:cs="Times New Roman"/>
          <w:b/>
          <w:kern w:val="2"/>
          <w:sz w:val="24"/>
          <w:szCs w:val="24"/>
          <w:highlight w:val="none"/>
          <w:lang w:val="en-US" w:eastAsia="zh-CN" w:bidi="ar-SA"/>
        </w:rPr>
        <w:t>三、</w:t>
      </w:r>
      <w:r>
        <w:rPr>
          <w:rFonts w:ascii="Times New Roman" w:hAnsi="Times New Roman" w:eastAsia="宋体" w:cs="Times New Roman"/>
          <w:b/>
          <w:kern w:val="2"/>
          <w:sz w:val="24"/>
          <w:szCs w:val="24"/>
          <w:highlight w:val="none"/>
          <w:lang w:val="en-US" w:eastAsia="zh-CN" w:bidi="ar-SA"/>
        </w:rPr>
        <w:t>技术要求</w:t>
      </w:r>
    </w:p>
    <w:p w14:paraId="515B202B">
      <w:pPr>
        <w:spacing w:line="360" w:lineRule="auto"/>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1. 基本要求</w:t>
      </w:r>
    </w:p>
    <w:p w14:paraId="6250B73C">
      <w:pPr>
        <w:spacing w:line="360" w:lineRule="auto"/>
        <w:ind w:firstLine="480" w:firstLineChars="200"/>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1.1 采购标的需实现的功能或者目标</w:t>
      </w:r>
    </w:p>
    <w:p w14:paraId="7DD09842">
      <w:pPr>
        <w:spacing w:line="360" w:lineRule="auto"/>
        <w:ind w:firstLine="480" w:firstLineChars="200"/>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采购人相关系统平台基于互联网专线链路和已配置的互联网IP地址运行，互联网专线链路需要连续不中断运行服务。投标人应使这些链路可以正常运行，并提供链路的维护、性能调优以及各种意外问题的解决；提供有效的安全防护能力，对安全事件进行及时预警并协助采购人提供有效的技术支持以保证网络的正常使用。</w:t>
      </w:r>
    </w:p>
    <w:p w14:paraId="7B45B9A9">
      <w:pPr>
        <w:spacing w:before="156" w:line="360" w:lineRule="auto"/>
        <w:ind w:left="4" w:firstLine="498"/>
        <w:jc w:val="both"/>
        <w:rPr>
          <w:rFonts w:ascii="宋体" w:hAnsi="宋体" w:eastAsia="宋体" w:cs="宋体"/>
          <w:sz w:val="24"/>
          <w:szCs w:val="24"/>
          <w:highlight w:val="none"/>
        </w:rPr>
      </w:pPr>
      <w:r>
        <w:rPr>
          <w:rFonts w:ascii="Times New Roman" w:hAnsi="Times New Roman" w:eastAsia="Times New Roman" w:cs="Times New Roman"/>
          <w:sz w:val="24"/>
          <w:szCs w:val="24"/>
          <w:highlight w:val="none"/>
        </w:rPr>
        <w:t xml:space="preserve">1.2  </w:t>
      </w:r>
      <w:r>
        <w:rPr>
          <w:rFonts w:ascii="宋体" w:hAnsi="宋体" w:eastAsia="宋体" w:cs="宋体"/>
          <w:sz w:val="24"/>
          <w:szCs w:val="24"/>
          <w:highlight w:val="none"/>
        </w:rPr>
        <w:t>需执行的国家相关标准、行业标准、</w:t>
      </w:r>
      <w:r>
        <w:rPr>
          <w:rFonts w:ascii="宋体" w:hAnsi="宋体" w:eastAsia="宋体" w:cs="宋体"/>
          <w:spacing w:val="-1"/>
          <w:sz w:val="24"/>
          <w:szCs w:val="24"/>
          <w:highlight w:val="none"/>
        </w:rPr>
        <w:t>地方标准或者其他标准、规范将《</w:t>
      </w:r>
      <w:r>
        <w:rPr>
          <w:rFonts w:hint="eastAsia" w:ascii="宋体" w:hAnsi="宋体" w:eastAsia="宋体" w:cs="宋体"/>
          <w:spacing w:val="-1"/>
          <w:sz w:val="24"/>
          <w:szCs w:val="24"/>
          <w:highlight w:val="none"/>
          <w:lang w:eastAsia="zh-CN"/>
        </w:rPr>
        <w:t>中华人民共和国网络安全法》《中华人民共和国数据安全法》《中华人民共和国个人信息保护法》《中华人民共和国密码法</w:t>
      </w:r>
      <w:r>
        <w:rPr>
          <w:rFonts w:ascii="宋体" w:hAnsi="宋体" w:eastAsia="宋体" w:cs="宋体"/>
          <w:spacing w:val="-4"/>
          <w:sz w:val="24"/>
          <w:szCs w:val="24"/>
          <w:highlight w:val="none"/>
        </w:rPr>
        <w:t>》作为网络安全</w:t>
      </w:r>
      <w:r>
        <w:rPr>
          <w:rFonts w:ascii="宋体" w:hAnsi="宋体" w:eastAsia="宋体" w:cs="宋体"/>
          <w:spacing w:val="-27"/>
          <w:sz w:val="24"/>
          <w:szCs w:val="24"/>
          <w:highlight w:val="none"/>
        </w:rPr>
        <w:t xml:space="preserve"> </w:t>
      </w:r>
      <w:r>
        <w:rPr>
          <w:rFonts w:ascii="宋体" w:hAnsi="宋体" w:eastAsia="宋体" w:cs="宋体"/>
          <w:spacing w:val="-4"/>
          <w:sz w:val="24"/>
          <w:szCs w:val="24"/>
          <w:highlight w:val="none"/>
        </w:rPr>
        <w:t>工作的根本</w:t>
      </w:r>
      <w:r>
        <w:rPr>
          <w:rFonts w:ascii="宋体" w:hAnsi="宋体" w:eastAsia="宋体" w:cs="宋体"/>
          <w:spacing w:val="5"/>
          <w:sz w:val="24"/>
          <w:szCs w:val="24"/>
          <w:highlight w:val="none"/>
        </w:rPr>
        <w:t>法律遵循，贯彻落实《关键信息基础设施安全</w:t>
      </w:r>
      <w:r>
        <w:rPr>
          <w:rFonts w:ascii="宋体" w:hAnsi="宋体" w:eastAsia="宋体" w:cs="宋体"/>
          <w:spacing w:val="4"/>
          <w:sz w:val="24"/>
          <w:szCs w:val="24"/>
          <w:highlight w:val="none"/>
        </w:rPr>
        <w:t>保护条例</w:t>
      </w:r>
      <w:r>
        <w:rPr>
          <w:rFonts w:hint="eastAsia" w:ascii="宋体" w:hAnsi="宋体" w:eastAsia="宋体" w:cs="宋体"/>
          <w:spacing w:val="4"/>
          <w:sz w:val="24"/>
          <w:szCs w:val="24"/>
          <w:highlight w:val="none"/>
          <w:lang w:eastAsia="zh-CN"/>
        </w:rPr>
        <w:t>》《</w:t>
      </w:r>
      <w:r>
        <w:rPr>
          <w:rFonts w:ascii="宋体" w:hAnsi="宋体" w:eastAsia="宋体" w:cs="宋体"/>
          <w:spacing w:val="4"/>
          <w:sz w:val="24"/>
          <w:szCs w:val="24"/>
          <w:highlight w:val="none"/>
        </w:rPr>
        <w:t>网络安全等级保护条例</w:t>
      </w:r>
      <w:r>
        <w:rPr>
          <w:rFonts w:hint="eastAsia" w:ascii="宋体" w:hAnsi="宋体" w:eastAsia="宋体" w:cs="宋体"/>
          <w:spacing w:val="4"/>
          <w:sz w:val="24"/>
          <w:szCs w:val="24"/>
          <w:highlight w:val="none"/>
          <w:lang w:eastAsia="zh-CN"/>
        </w:rPr>
        <w:t>》等</w:t>
      </w:r>
      <w:r>
        <w:rPr>
          <w:rFonts w:ascii="宋体" w:hAnsi="宋体" w:eastAsia="宋体" w:cs="宋体"/>
          <w:spacing w:val="-1"/>
          <w:sz w:val="24"/>
          <w:szCs w:val="24"/>
          <w:highlight w:val="none"/>
        </w:rPr>
        <w:t>要求，严格全面落实相关保护工作，确保专线链路的</w:t>
      </w:r>
      <w:r>
        <w:rPr>
          <w:rFonts w:ascii="宋体" w:hAnsi="宋体" w:eastAsia="宋体" w:cs="宋体"/>
          <w:spacing w:val="-2"/>
          <w:sz w:val="24"/>
          <w:szCs w:val="24"/>
          <w:highlight w:val="none"/>
        </w:rPr>
        <w:t>安全稳定、持续运行。</w:t>
      </w:r>
    </w:p>
    <w:p w14:paraId="680A5082">
      <w:pPr>
        <w:spacing w:before="1" w:line="360" w:lineRule="auto"/>
        <w:rPr>
          <w:rFonts w:ascii="宋体" w:hAnsi="宋体" w:eastAsia="宋体" w:cs="宋体"/>
          <w:sz w:val="24"/>
          <w:szCs w:val="24"/>
          <w:highlight w:val="none"/>
        </w:rPr>
      </w:pPr>
      <w:r>
        <w:rPr>
          <w:rFonts w:ascii="Times New Roman" w:hAnsi="Times New Roman" w:eastAsia="Times New Roman" w:cs="Times New Roman"/>
          <w:spacing w:val="-1"/>
          <w:sz w:val="24"/>
          <w:szCs w:val="24"/>
          <w:highlight w:val="none"/>
        </w:rPr>
        <w:t xml:space="preserve">2. </w:t>
      </w:r>
      <w:r>
        <w:rPr>
          <w:rFonts w:ascii="宋体" w:hAnsi="宋体" w:eastAsia="宋体" w:cs="宋体"/>
          <w:spacing w:val="-1"/>
          <w:sz w:val="24"/>
          <w:szCs w:val="24"/>
          <w:highlight w:val="none"/>
        </w:rPr>
        <w:t>服务内容及要求</w:t>
      </w:r>
      <w:r>
        <w:rPr>
          <w:rFonts w:ascii="Times New Roman" w:hAnsi="Times New Roman" w:eastAsia="Times New Roman" w:cs="Times New Roman"/>
          <w:spacing w:val="-1"/>
          <w:sz w:val="24"/>
          <w:szCs w:val="24"/>
          <w:highlight w:val="none"/>
        </w:rPr>
        <w:t>/</w:t>
      </w:r>
      <w:r>
        <w:rPr>
          <w:rFonts w:ascii="宋体" w:hAnsi="宋体" w:eastAsia="宋体" w:cs="宋体"/>
          <w:spacing w:val="-1"/>
          <w:sz w:val="24"/>
          <w:szCs w:val="24"/>
          <w:highlight w:val="none"/>
        </w:rPr>
        <w:t>货物技术要求</w:t>
      </w:r>
    </w:p>
    <w:p w14:paraId="77FD1934">
      <w:pPr>
        <w:spacing w:before="182" w:line="360" w:lineRule="auto"/>
        <w:ind w:left="4" w:right="230" w:firstLine="475"/>
        <w:rPr>
          <w:rFonts w:ascii="宋体" w:hAnsi="宋体" w:eastAsia="宋体" w:cs="宋体"/>
          <w:sz w:val="24"/>
          <w:szCs w:val="24"/>
          <w:highlight w:val="none"/>
        </w:rPr>
      </w:pPr>
      <w:r>
        <w:rPr>
          <w:rFonts w:ascii="Times New Roman" w:hAnsi="Times New Roman" w:eastAsia="Times New Roman" w:cs="Times New Roman"/>
          <w:spacing w:val="2"/>
          <w:sz w:val="24"/>
          <w:szCs w:val="24"/>
          <w:highlight w:val="none"/>
        </w:rPr>
        <w:t xml:space="preserve">2.1 </w:t>
      </w:r>
      <w:r>
        <w:rPr>
          <w:rFonts w:ascii="宋体" w:hAnsi="宋体" w:eastAsia="宋体" w:cs="宋体"/>
          <w:spacing w:val="2"/>
          <w:sz w:val="24"/>
          <w:szCs w:val="24"/>
          <w:highlight w:val="none"/>
        </w:rPr>
        <w:t>采购标的需满足的性能、材料、结构、外观、质量、</w:t>
      </w:r>
      <w:r>
        <w:rPr>
          <w:rFonts w:ascii="宋体" w:hAnsi="宋体" w:eastAsia="宋体" w:cs="宋体"/>
          <w:spacing w:val="1"/>
          <w:sz w:val="24"/>
          <w:szCs w:val="24"/>
          <w:highlight w:val="none"/>
        </w:rPr>
        <w:t>安全、技术规格、物理特</w:t>
      </w:r>
      <w:r>
        <w:rPr>
          <w:rFonts w:ascii="宋体" w:hAnsi="宋体" w:eastAsia="宋体" w:cs="宋体"/>
          <w:spacing w:val="-11"/>
          <w:sz w:val="24"/>
          <w:szCs w:val="24"/>
          <w:highlight w:val="none"/>
        </w:rPr>
        <w:t>性等要求</w:t>
      </w:r>
    </w:p>
    <w:p w14:paraId="6364E7E0">
      <w:pPr>
        <w:spacing w:before="154" w:line="360" w:lineRule="auto"/>
        <w:ind w:left="24" w:right="501" w:firstLine="466"/>
        <w:rPr>
          <w:rFonts w:ascii="宋体" w:hAnsi="宋体" w:eastAsia="宋体" w:cs="宋体"/>
          <w:sz w:val="24"/>
          <w:szCs w:val="24"/>
          <w:highlight w:val="none"/>
        </w:rPr>
      </w:pPr>
      <w:r>
        <w:rPr>
          <w:rFonts w:ascii="宋体" w:hAnsi="宋体" w:eastAsia="宋体" w:cs="宋体"/>
          <w:spacing w:val="-3"/>
          <w:sz w:val="24"/>
          <w:szCs w:val="24"/>
          <w:highlight w:val="none"/>
        </w:rPr>
        <w:t>（</w:t>
      </w:r>
      <w:r>
        <w:rPr>
          <w:rFonts w:ascii="Times New Roman" w:hAnsi="Times New Roman" w:eastAsia="Times New Roman" w:cs="Times New Roman"/>
          <w:spacing w:val="-3"/>
          <w:sz w:val="24"/>
          <w:szCs w:val="24"/>
          <w:highlight w:val="none"/>
        </w:rPr>
        <w:t>1</w:t>
      </w:r>
      <w:r>
        <w:rPr>
          <w:rFonts w:ascii="宋体" w:hAnsi="宋体" w:eastAsia="宋体" w:cs="宋体"/>
          <w:spacing w:val="-3"/>
          <w:sz w:val="24"/>
          <w:szCs w:val="24"/>
          <w:highlight w:val="none"/>
        </w:rPr>
        <w:t>）</w:t>
      </w:r>
      <w:r>
        <w:rPr>
          <w:rFonts w:ascii="Times New Roman" w:hAnsi="Times New Roman" w:eastAsia="Times New Roman" w:cs="Times New Roman"/>
          <w:spacing w:val="-3"/>
          <w:sz w:val="24"/>
          <w:szCs w:val="24"/>
          <w:highlight w:val="none"/>
        </w:rPr>
        <w:t>#</w:t>
      </w:r>
      <w:r>
        <w:rPr>
          <w:rFonts w:ascii="宋体" w:hAnsi="宋体" w:eastAsia="宋体" w:cs="宋体"/>
          <w:spacing w:val="-3"/>
          <w:sz w:val="24"/>
          <w:szCs w:val="24"/>
          <w:highlight w:val="none"/>
        </w:rPr>
        <w:t>网络带宽要求：校园网出口上联至运营商网络，必须独享上下行双向对等</w:t>
      </w:r>
      <w:r>
        <w:rPr>
          <w:rFonts w:ascii="宋体" w:hAnsi="宋体" w:eastAsia="宋体" w:cs="宋体"/>
          <w:spacing w:val="-2"/>
          <w:sz w:val="24"/>
          <w:szCs w:val="24"/>
          <w:highlight w:val="none"/>
        </w:rPr>
        <w:t>的</w:t>
      </w:r>
      <w:r>
        <w:rPr>
          <w:rFonts w:ascii="Times New Roman" w:hAnsi="Times New Roman" w:eastAsia="Times New Roman" w:cs="Times New Roman"/>
          <w:spacing w:val="-2"/>
          <w:sz w:val="24"/>
          <w:szCs w:val="24"/>
          <w:highlight w:val="none"/>
        </w:rPr>
        <w:t>1000Mbps</w:t>
      </w:r>
      <w:r>
        <w:rPr>
          <w:rFonts w:ascii="宋体" w:hAnsi="宋体" w:eastAsia="宋体" w:cs="宋体"/>
          <w:spacing w:val="-2"/>
          <w:sz w:val="24"/>
          <w:szCs w:val="24"/>
          <w:highlight w:val="none"/>
        </w:rPr>
        <w:t>带宽光纤专线。（提供实施方案并加盖投标人公章）</w:t>
      </w:r>
    </w:p>
    <w:p w14:paraId="2675894C">
      <w:pPr>
        <w:spacing w:before="158" w:line="360" w:lineRule="auto"/>
        <w:ind w:left="31" w:right="432" w:firstLine="459"/>
        <w:rPr>
          <w:rFonts w:ascii="宋体" w:hAnsi="宋体" w:eastAsia="宋体" w:cs="宋体"/>
          <w:sz w:val="24"/>
          <w:szCs w:val="24"/>
          <w:highlight w:val="none"/>
        </w:rPr>
      </w:pPr>
      <w:r>
        <w:rPr>
          <w:rFonts w:ascii="宋体" w:hAnsi="宋体" w:eastAsia="宋体" w:cs="宋体"/>
          <w:spacing w:val="-7"/>
          <w:sz w:val="24"/>
          <w:szCs w:val="24"/>
          <w:highlight w:val="none"/>
        </w:rPr>
        <w:t>（</w:t>
      </w:r>
      <w:r>
        <w:rPr>
          <w:rFonts w:ascii="Times New Roman" w:hAnsi="Times New Roman" w:eastAsia="Times New Roman" w:cs="Times New Roman"/>
          <w:spacing w:val="-7"/>
          <w:sz w:val="24"/>
          <w:szCs w:val="24"/>
          <w:highlight w:val="none"/>
        </w:rPr>
        <w:t>2</w:t>
      </w:r>
      <w:r>
        <w:rPr>
          <w:rFonts w:ascii="宋体" w:hAnsi="宋体" w:eastAsia="宋体" w:cs="宋体"/>
          <w:spacing w:val="-7"/>
          <w:sz w:val="24"/>
          <w:szCs w:val="24"/>
          <w:highlight w:val="none"/>
        </w:rPr>
        <w:t>）</w:t>
      </w:r>
      <w:r>
        <w:rPr>
          <w:rFonts w:ascii="Times New Roman" w:hAnsi="Times New Roman" w:eastAsia="Times New Roman" w:cs="Times New Roman"/>
          <w:spacing w:val="-7"/>
          <w:sz w:val="24"/>
          <w:szCs w:val="24"/>
          <w:highlight w:val="none"/>
        </w:rPr>
        <w:t>#</w:t>
      </w:r>
      <w:r>
        <w:rPr>
          <w:rFonts w:ascii="宋体" w:hAnsi="宋体" w:eastAsia="宋体" w:cs="宋体"/>
          <w:spacing w:val="-7"/>
          <w:sz w:val="24"/>
          <w:szCs w:val="24"/>
          <w:highlight w:val="none"/>
        </w:rPr>
        <w:t>链路要求：提供北京市城域网主干或北京市主干最高级</w:t>
      </w:r>
      <w:r>
        <w:rPr>
          <w:rFonts w:ascii="宋体" w:hAnsi="宋体" w:eastAsia="宋体" w:cs="宋体"/>
          <w:spacing w:val="-8"/>
          <w:sz w:val="24"/>
          <w:szCs w:val="24"/>
          <w:highlight w:val="none"/>
        </w:rPr>
        <w:t>别可接入链路入口，</w:t>
      </w:r>
      <w:r>
        <w:rPr>
          <w:rFonts w:ascii="宋体" w:hAnsi="宋体" w:eastAsia="宋体" w:cs="宋体"/>
          <w:spacing w:val="-2"/>
          <w:sz w:val="24"/>
          <w:szCs w:val="24"/>
          <w:highlight w:val="none"/>
        </w:rPr>
        <w:t>以不多于</w:t>
      </w:r>
      <w:r>
        <w:rPr>
          <w:rFonts w:ascii="Times New Roman" w:hAnsi="Times New Roman" w:eastAsia="Times New Roman" w:cs="Times New Roman"/>
          <w:spacing w:val="-2"/>
          <w:sz w:val="24"/>
          <w:szCs w:val="24"/>
          <w:highlight w:val="none"/>
        </w:rPr>
        <w:t>2</w:t>
      </w:r>
      <w:r>
        <w:rPr>
          <w:rFonts w:ascii="宋体" w:hAnsi="宋体" w:eastAsia="宋体" w:cs="宋体"/>
          <w:spacing w:val="-2"/>
          <w:sz w:val="24"/>
          <w:szCs w:val="24"/>
          <w:highlight w:val="none"/>
        </w:rPr>
        <w:t>跳数连接运营商网络核心层。（提供跳数说明并加盖投标人公章）</w:t>
      </w:r>
    </w:p>
    <w:p w14:paraId="4FF7F29E">
      <w:pPr>
        <w:spacing w:before="171" w:line="360" w:lineRule="auto"/>
        <w:ind w:left="4" w:right="630" w:firstLine="486"/>
        <w:rPr>
          <w:rFonts w:ascii="宋体" w:hAnsi="宋体" w:eastAsia="宋体" w:cs="宋体"/>
          <w:sz w:val="24"/>
          <w:szCs w:val="24"/>
          <w:highlight w:val="none"/>
        </w:rPr>
      </w:pPr>
      <w:r>
        <w:rPr>
          <w:rFonts w:ascii="宋体" w:hAnsi="宋体" w:eastAsia="宋体" w:cs="宋体"/>
          <w:spacing w:val="-1"/>
          <w:sz w:val="24"/>
          <w:szCs w:val="24"/>
          <w:highlight w:val="none"/>
        </w:rPr>
        <w:t>（</w:t>
      </w:r>
      <w:r>
        <w:rPr>
          <w:rFonts w:ascii="Times New Roman" w:hAnsi="Times New Roman" w:eastAsia="Times New Roman" w:cs="Times New Roman"/>
          <w:spacing w:val="-1"/>
          <w:sz w:val="24"/>
          <w:szCs w:val="24"/>
          <w:highlight w:val="none"/>
        </w:rPr>
        <w:t>3</w:t>
      </w:r>
      <w:r>
        <w:rPr>
          <w:rFonts w:ascii="宋体" w:hAnsi="宋体" w:eastAsia="宋体" w:cs="宋体"/>
          <w:spacing w:val="-1"/>
          <w:sz w:val="24"/>
          <w:szCs w:val="24"/>
          <w:highlight w:val="none"/>
        </w:rPr>
        <w:t>）</w:t>
      </w:r>
      <w:r>
        <w:rPr>
          <w:rFonts w:ascii="Segoe UI Symbol" w:hAnsi="Segoe UI Symbol" w:eastAsia="Segoe UI Symbol" w:cs="Segoe UI Symbol"/>
          <w:spacing w:val="-1"/>
          <w:sz w:val="24"/>
          <w:szCs w:val="24"/>
          <w:highlight w:val="none"/>
        </w:rPr>
        <w:t>#</w:t>
      </w:r>
      <w:r>
        <w:rPr>
          <w:rFonts w:hint="eastAsia" w:ascii="Times New Roman" w:hAnsi="Times New Roman" w:eastAsia="宋体" w:cs="Times New Roman"/>
          <w:sz w:val="24"/>
          <w:szCs w:val="24"/>
          <w:highlight w:val="none"/>
          <w:lang w:val="en-US" w:eastAsia="zh-CN" w:bidi="ar-SA"/>
        </w:rPr>
        <w:t>可用率要求：</w:t>
      </w:r>
      <w:r>
        <w:rPr>
          <w:rFonts w:ascii="宋体" w:hAnsi="宋体" w:eastAsia="宋体" w:cs="宋体"/>
          <w:spacing w:val="-1"/>
          <w:sz w:val="24"/>
          <w:szCs w:val="24"/>
          <w:highlight w:val="none"/>
        </w:rPr>
        <w:t xml:space="preserve">专线通路可用率平均达到 </w:t>
      </w:r>
      <w:r>
        <w:rPr>
          <w:rFonts w:ascii="Times New Roman" w:hAnsi="Times New Roman" w:eastAsia="Times New Roman" w:cs="Times New Roman"/>
          <w:spacing w:val="-1"/>
          <w:sz w:val="24"/>
          <w:szCs w:val="24"/>
          <w:highlight w:val="none"/>
        </w:rPr>
        <w:t>99.9%</w:t>
      </w:r>
      <w:r>
        <w:rPr>
          <w:rFonts w:ascii="宋体" w:hAnsi="宋体" w:eastAsia="宋体" w:cs="宋体"/>
          <w:spacing w:val="-1"/>
          <w:sz w:val="24"/>
          <w:szCs w:val="24"/>
          <w:highlight w:val="none"/>
        </w:rPr>
        <w:t>（不可抗力除外</w:t>
      </w:r>
      <w:r>
        <w:rPr>
          <w:rFonts w:ascii="宋体" w:hAnsi="宋体" w:eastAsia="宋体" w:cs="宋体"/>
          <w:spacing w:val="4"/>
          <w:sz w:val="24"/>
          <w:szCs w:val="24"/>
          <w:highlight w:val="none"/>
        </w:rPr>
        <w:t>），</w:t>
      </w:r>
      <w:r>
        <w:rPr>
          <w:rFonts w:ascii="宋体" w:hAnsi="宋体" w:eastAsia="宋体" w:cs="宋体"/>
          <w:spacing w:val="-1"/>
          <w:sz w:val="24"/>
          <w:szCs w:val="24"/>
          <w:highlight w:val="none"/>
        </w:rPr>
        <w:t>速率值偏差不超过</w:t>
      </w:r>
      <w:r>
        <w:rPr>
          <w:rFonts w:ascii="Times New Roman" w:hAnsi="Times New Roman" w:eastAsia="Times New Roman" w:cs="Times New Roman"/>
          <w:spacing w:val="-2"/>
          <w:sz w:val="24"/>
          <w:szCs w:val="24"/>
          <w:highlight w:val="none"/>
        </w:rPr>
        <w:t>3%</w:t>
      </w:r>
      <w:r>
        <w:rPr>
          <w:rFonts w:ascii="宋体" w:hAnsi="宋体" w:eastAsia="宋体" w:cs="宋体"/>
          <w:spacing w:val="-2"/>
          <w:sz w:val="24"/>
          <w:szCs w:val="24"/>
          <w:highlight w:val="none"/>
        </w:rPr>
        <w:t>。（提供承诺函并加盖投标人公章）</w:t>
      </w:r>
    </w:p>
    <w:p w14:paraId="4BB1FFE5">
      <w:pPr>
        <w:widowControl w:val="0"/>
        <w:spacing w:line="360" w:lineRule="auto"/>
        <w:ind w:right="271" w:firstLine="468" w:firstLineChars="200"/>
        <w:jc w:val="left"/>
        <w:rPr>
          <w:rFonts w:ascii="宋体" w:hAnsi="宋体" w:eastAsia="宋体" w:cs="宋体"/>
          <w:spacing w:val="-2"/>
          <w:kern w:val="2"/>
          <w:sz w:val="24"/>
          <w:szCs w:val="24"/>
          <w:highlight w:val="none"/>
          <w:lang w:val="en-US" w:eastAsia="en-US" w:bidi="en-US"/>
        </w:rPr>
      </w:pPr>
      <w:r>
        <w:rPr>
          <w:rFonts w:ascii="宋体" w:hAnsi="宋体" w:eastAsia="宋体" w:cs="宋体"/>
          <w:spacing w:val="-3"/>
          <w:kern w:val="2"/>
          <w:sz w:val="24"/>
          <w:szCs w:val="24"/>
          <w:highlight w:val="none"/>
          <w:lang w:val="en-US" w:eastAsia="en-US" w:bidi="en-US"/>
        </w:rPr>
        <w:t>（</w:t>
      </w:r>
      <w:r>
        <w:rPr>
          <w:rFonts w:hint="eastAsia" w:ascii="宋体" w:hAnsi="宋体" w:eastAsia="宋体" w:cs="宋体"/>
          <w:spacing w:val="-3"/>
          <w:kern w:val="2"/>
          <w:sz w:val="24"/>
          <w:szCs w:val="24"/>
          <w:highlight w:val="none"/>
          <w:lang w:val="en-US" w:eastAsia="zh-CN" w:bidi="en-US"/>
        </w:rPr>
        <w:t>4</w:t>
      </w:r>
      <w:r>
        <w:rPr>
          <w:rFonts w:ascii="宋体" w:hAnsi="宋体" w:eastAsia="宋体" w:cs="宋体"/>
          <w:spacing w:val="-3"/>
          <w:kern w:val="2"/>
          <w:sz w:val="24"/>
          <w:szCs w:val="24"/>
          <w:highlight w:val="none"/>
          <w:lang w:val="en-US" w:eastAsia="en-US" w:bidi="en-US"/>
        </w:rPr>
        <w:t>）</w:t>
      </w:r>
      <w:r>
        <w:rPr>
          <w:rFonts w:ascii="Times New Roman" w:hAnsi="Times New Roman" w:eastAsia="Times New Roman" w:cs="Times New Roman"/>
          <w:spacing w:val="-3"/>
          <w:kern w:val="2"/>
          <w:sz w:val="24"/>
          <w:szCs w:val="24"/>
          <w:highlight w:val="none"/>
          <w:lang w:val="en-US" w:eastAsia="en-US" w:bidi="en-US"/>
        </w:rPr>
        <w:t>#</w:t>
      </w:r>
      <w:r>
        <w:rPr>
          <w:rFonts w:ascii="宋体" w:hAnsi="宋体" w:eastAsia="宋体" w:cs="宋体"/>
          <w:spacing w:val="-3"/>
          <w:kern w:val="2"/>
          <w:sz w:val="24"/>
          <w:szCs w:val="24"/>
          <w:highlight w:val="none"/>
          <w:lang w:val="en-US" w:eastAsia="en-US" w:bidi="en-US"/>
        </w:rPr>
        <w:t>采购人互联网接入设备出口至投标人 IP 骨干节点设备间带宽独享。（提</w:t>
      </w:r>
      <w:r>
        <w:rPr>
          <w:rFonts w:ascii="宋体" w:hAnsi="宋体" w:eastAsia="宋体" w:cs="宋体"/>
          <w:spacing w:val="-2"/>
          <w:kern w:val="2"/>
          <w:sz w:val="24"/>
          <w:szCs w:val="24"/>
          <w:highlight w:val="none"/>
          <w:lang w:val="en-US" w:eastAsia="en-US" w:bidi="en-US"/>
        </w:rPr>
        <w:t>供承诺函并加盖投标人公章）</w:t>
      </w:r>
    </w:p>
    <w:p w14:paraId="4D67AEC2">
      <w:pPr>
        <w:widowControl w:val="0"/>
        <w:spacing w:line="360" w:lineRule="auto"/>
        <w:ind w:right="271" w:firstLine="480" w:firstLineChars="200"/>
        <w:jc w:val="left"/>
        <w:rPr>
          <w:rFonts w:ascii="微软雅黑" w:hAnsi="微软雅黑" w:eastAsia="微软雅黑" w:cs="微软雅黑"/>
          <w:kern w:val="2"/>
          <w:sz w:val="21"/>
          <w:szCs w:val="22"/>
          <w:highlight w:val="none"/>
          <w:lang w:val="en-US" w:eastAsia="en-US" w:bidi="en-US"/>
        </w:rPr>
      </w:pPr>
      <w:r>
        <w:rPr>
          <w:rFonts w:hint="eastAsia" w:ascii="Times New Roman" w:hAnsi="Times New Roman" w:eastAsia="宋体" w:cs="Times New Roman"/>
          <w:kern w:val="2"/>
          <w:sz w:val="24"/>
          <w:szCs w:val="24"/>
          <w:highlight w:val="none"/>
          <w:lang w:val="en-US" w:eastAsia="zh-CN" w:bidi="ar-SA"/>
        </w:rPr>
        <w:t>（5）#独立国际出口：投标人须具有独立的互联网国际带宽出口。（提供中国互联网络信息中心（CNNIC）出具的国际出口带宽报告，并加盖投标人公章）</w:t>
      </w:r>
    </w:p>
    <w:p w14:paraId="2A85332F">
      <w:pPr>
        <w:spacing w:before="155" w:line="360" w:lineRule="auto"/>
        <w:ind w:left="6" w:firstLine="480"/>
        <w:rPr>
          <w:rFonts w:ascii="宋体" w:hAnsi="宋体" w:eastAsia="宋体" w:cs="宋体"/>
          <w:sz w:val="24"/>
          <w:szCs w:val="24"/>
          <w:highlight w:val="none"/>
        </w:rPr>
      </w:pPr>
      <w:r>
        <w:rPr>
          <w:rFonts w:ascii="宋体" w:hAnsi="宋体" w:eastAsia="宋体" w:cs="宋体"/>
          <w:spacing w:val="-6"/>
          <w:sz w:val="24"/>
          <w:szCs w:val="24"/>
          <w:highlight w:val="none"/>
        </w:rPr>
        <w:t>（</w:t>
      </w:r>
      <w:r>
        <w:rPr>
          <w:rFonts w:hint="eastAsia" w:ascii="宋体" w:hAnsi="宋体" w:eastAsia="宋体" w:cs="宋体"/>
          <w:spacing w:val="-6"/>
          <w:sz w:val="24"/>
          <w:szCs w:val="24"/>
          <w:highlight w:val="none"/>
          <w:lang w:val="en-US" w:eastAsia="zh-CN"/>
        </w:rPr>
        <w:t>6</w:t>
      </w:r>
      <w:r>
        <w:rPr>
          <w:rFonts w:ascii="宋体" w:hAnsi="宋体" w:eastAsia="宋体" w:cs="宋体"/>
          <w:spacing w:val="-6"/>
          <w:sz w:val="24"/>
          <w:szCs w:val="24"/>
          <w:highlight w:val="none"/>
        </w:rPr>
        <w:t>）</w:t>
      </w:r>
      <w:r>
        <w:rPr>
          <w:rFonts w:ascii="Times New Roman" w:hAnsi="Times New Roman" w:eastAsia="Times New Roman" w:cs="Times New Roman"/>
          <w:spacing w:val="-6"/>
          <w:sz w:val="24"/>
          <w:szCs w:val="24"/>
          <w:highlight w:val="none"/>
        </w:rPr>
        <w:t>#IP</w:t>
      </w:r>
      <w:r>
        <w:rPr>
          <w:rFonts w:ascii="宋体" w:hAnsi="宋体" w:eastAsia="宋体" w:cs="宋体"/>
          <w:spacing w:val="-6"/>
          <w:sz w:val="24"/>
          <w:szCs w:val="24"/>
          <w:highlight w:val="none"/>
        </w:rPr>
        <w:t xml:space="preserve">地址要求：公网 </w:t>
      </w:r>
      <w:r>
        <w:rPr>
          <w:rFonts w:hint="eastAsia" w:ascii="Times New Roman" w:hAnsi="Times New Roman" w:eastAsia="宋体" w:cs="Times New Roman"/>
          <w:bCs/>
          <w:sz w:val="24"/>
          <w:highlight w:val="none"/>
        </w:rPr>
        <w:t>IP</w:t>
      </w:r>
      <w:r>
        <w:rPr>
          <w:rFonts w:hint="eastAsia" w:ascii="Times New Roman" w:hAnsi="Times New Roman" w:eastAsia="宋体" w:cs="Times New Roman"/>
          <w:bCs/>
          <w:sz w:val="24"/>
          <w:highlight w:val="none"/>
          <w:lang w:val="en-US" w:eastAsia="zh-CN"/>
        </w:rPr>
        <w:t>V4</w:t>
      </w:r>
      <w:r>
        <w:rPr>
          <w:rFonts w:ascii="宋体" w:hAnsi="宋体" w:eastAsia="宋体" w:cs="宋体"/>
          <w:spacing w:val="-6"/>
          <w:sz w:val="24"/>
          <w:szCs w:val="24"/>
          <w:highlight w:val="none"/>
        </w:rPr>
        <w:t>地址资源 62 个，</w:t>
      </w:r>
      <w:r>
        <w:rPr>
          <w:rFonts w:hint="eastAsia" w:ascii="Times New Roman" w:hAnsi="Times New Roman" w:eastAsia="宋体" w:cs="Times New Roman"/>
          <w:bCs/>
          <w:sz w:val="24"/>
          <w:highlight w:val="none"/>
        </w:rPr>
        <w:t>公网IPV6 地址资源</w:t>
      </w:r>
      <w:r>
        <w:rPr>
          <w:rFonts w:hint="eastAsia" w:ascii="Times New Roman" w:hAnsi="Times New Roman" w:eastAsia="宋体" w:cs="Times New Roman"/>
          <w:bCs/>
          <w:sz w:val="24"/>
          <w:highlight w:val="none"/>
          <w:lang w:val="en-US" w:eastAsia="zh-CN"/>
        </w:rPr>
        <w:t>不少于5000</w:t>
      </w:r>
      <w:r>
        <w:rPr>
          <w:rFonts w:hint="eastAsia" w:ascii="Times New Roman" w:hAnsi="Times New Roman" w:eastAsia="宋体" w:cs="Times New Roman"/>
          <w:bCs/>
          <w:sz w:val="24"/>
          <w:highlight w:val="none"/>
        </w:rPr>
        <w:t>个</w:t>
      </w:r>
      <w:r>
        <w:rPr>
          <w:rFonts w:hint="eastAsia" w:ascii="Times New Roman" w:hAnsi="Times New Roman" w:eastAsia="宋体" w:cs="Times New Roman"/>
          <w:bCs/>
          <w:sz w:val="24"/>
          <w:highlight w:val="none"/>
          <w:lang w:eastAsia="zh-CN"/>
        </w:rPr>
        <w:t>，</w:t>
      </w:r>
      <w:r>
        <w:rPr>
          <w:rFonts w:ascii="宋体" w:hAnsi="宋体" w:eastAsia="宋体" w:cs="宋体"/>
          <w:spacing w:val="-6"/>
          <w:sz w:val="24"/>
          <w:szCs w:val="24"/>
          <w:highlight w:val="none"/>
        </w:rPr>
        <w:t>投标人应保证IP地址平滑割接。</w:t>
      </w:r>
      <w:r>
        <w:rPr>
          <w:rFonts w:ascii="宋体" w:hAnsi="宋体" w:eastAsia="宋体" w:cs="宋体"/>
          <w:spacing w:val="-2"/>
          <w:sz w:val="24"/>
          <w:szCs w:val="24"/>
          <w:highlight w:val="none"/>
        </w:rPr>
        <w:t>（提供承诺函并加盖投标人公章）</w:t>
      </w:r>
    </w:p>
    <w:p w14:paraId="4930F543">
      <w:pPr>
        <w:widowControl w:val="0"/>
        <w:pBdr>
          <w:bottom w:val="none" w:color="auto" w:sz="0" w:space="0"/>
        </w:pBdr>
        <w:spacing w:line="360" w:lineRule="auto"/>
        <w:ind w:right="271" w:firstLine="476" w:firstLineChars="200"/>
        <w:jc w:val="left"/>
        <w:rPr>
          <w:rFonts w:ascii="微软雅黑" w:hAnsi="微软雅黑" w:eastAsia="微软雅黑" w:cs="微软雅黑"/>
          <w:kern w:val="2"/>
          <w:sz w:val="21"/>
          <w:szCs w:val="22"/>
          <w:highlight w:val="none"/>
          <w:lang w:val="en-US" w:eastAsia="en-US" w:bidi="en-US"/>
        </w:rPr>
      </w:pPr>
      <w:r>
        <w:rPr>
          <w:rFonts w:ascii="宋体" w:hAnsi="宋体" w:eastAsia="宋体" w:cs="宋体"/>
          <w:spacing w:val="-1"/>
          <w:kern w:val="2"/>
          <w:sz w:val="24"/>
          <w:szCs w:val="24"/>
          <w:highlight w:val="none"/>
          <w:lang w:val="en-US" w:eastAsia="en-US" w:bidi="en-US"/>
        </w:rPr>
        <w:t>（</w:t>
      </w:r>
      <w:r>
        <w:rPr>
          <w:rFonts w:hint="eastAsia" w:ascii="宋体" w:hAnsi="宋体" w:eastAsia="宋体" w:cs="宋体"/>
          <w:spacing w:val="-1"/>
          <w:kern w:val="2"/>
          <w:sz w:val="24"/>
          <w:szCs w:val="24"/>
          <w:highlight w:val="none"/>
          <w:lang w:val="en-US" w:eastAsia="zh-CN" w:bidi="en-US"/>
        </w:rPr>
        <w:t>7</w:t>
      </w:r>
      <w:r>
        <w:rPr>
          <w:rFonts w:ascii="宋体" w:hAnsi="宋体" w:eastAsia="宋体" w:cs="宋体"/>
          <w:spacing w:val="-1"/>
          <w:kern w:val="2"/>
          <w:sz w:val="24"/>
          <w:szCs w:val="24"/>
          <w:highlight w:val="none"/>
          <w:lang w:val="en-US" w:eastAsia="en-US" w:bidi="en-US"/>
        </w:rPr>
        <w:t>）</w:t>
      </w:r>
      <w:r>
        <w:rPr>
          <w:rFonts w:ascii="Times New Roman" w:hAnsi="Times New Roman" w:eastAsia="Times New Roman" w:cs="Times New Roman"/>
          <w:spacing w:val="-1"/>
          <w:kern w:val="2"/>
          <w:sz w:val="24"/>
          <w:szCs w:val="24"/>
          <w:highlight w:val="none"/>
          <w:lang w:val="en-US" w:eastAsia="en-US" w:bidi="en-US"/>
        </w:rPr>
        <w:t>#IP</w:t>
      </w:r>
      <w:r>
        <w:rPr>
          <w:rFonts w:ascii="宋体" w:hAnsi="宋体" w:eastAsia="宋体" w:cs="宋体"/>
          <w:spacing w:val="-1"/>
          <w:kern w:val="2"/>
          <w:sz w:val="24"/>
          <w:szCs w:val="24"/>
          <w:highlight w:val="none"/>
          <w:lang w:val="en-US" w:eastAsia="en-US" w:bidi="en-US"/>
        </w:rPr>
        <w:t>地址扩充能力：具备可用于扩容的IPv4、</w:t>
      </w:r>
      <w:r>
        <w:rPr>
          <w:rFonts w:ascii="宋体" w:hAnsi="宋体" w:eastAsia="宋体" w:cs="宋体"/>
          <w:spacing w:val="-2"/>
          <w:kern w:val="2"/>
          <w:sz w:val="24"/>
          <w:szCs w:val="24"/>
          <w:highlight w:val="none"/>
          <w:lang w:val="en-US" w:eastAsia="en-US" w:bidi="en-US"/>
        </w:rPr>
        <w:t>IPv6地址资源。</w:t>
      </w:r>
      <w:r>
        <w:rPr>
          <w:rFonts w:ascii="宋体" w:hAnsi="宋体" w:eastAsia="宋体" w:cs="宋体"/>
          <w:kern w:val="2"/>
          <w:sz w:val="24"/>
          <w:szCs w:val="24"/>
          <w:highlight w:val="none"/>
          <w:lang w:val="en-US" w:eastAsia="zh-CN" w:bidi="en-US"/>
        </w:rPr>
        <w:t>（</w:t>
      </w:r>
      <w:r>
        <w:rPr>
          <w:rFonts w:hint="eastAsia" w:ascii="Times New Roman" w:hAnsi="Times New Roman" w:eastAsia="宋体" w:cs="Times New Roman"/>
          <w:kern w:val="2"/>
          <w:sz w:val="24"/>
          <w:szCs w:val="24"/>
          <w:highlight w:val="none"/>
          <w:lang w:val="en-US" w:eastAsia="zh-CN" w:bidi="ar-SA"/>
        </w:rPr>
        <w:t>提供中国互联网络信息中心（CNNIC）出具的国际出口带宽报告，并加盖投标人公章</w:t>
      </w:r>
      <w:r>
        <w:rPr>
          <w:rFonts w:ascii="宋体" w:hAnsi="宋体" w:eastAsia="宋体" w:cs="宋体"/>
          <w:kern w:val="2"/>
          <w:sz w:val="24"/>
          <w:szCs w:val="24"/>
          <w:highlight w:val="none"/>
          <w:lang w:val="en-US" w:eastAsia="zh-CN" w:bidi="en-US"/>
        </w:rPr>
        <w:t>）</w:t>
      </w:r>
    </w:p>
    <w:p w14:paraId="71A9FFA1">
      <w:pPr>
        <w:spacing w:before="78" w:line="360" w:lineRule="auto"/>
        <w:ind w:left="11" w:right="296" w:firstLine="475"/>
        <w:rPr>
          <w:rFonts w:ascii="宋体" w:hAnsi="宋体" w:eastAsia="宋体" w:cs="宋体"/>
          <w:sz w:val="24"/>
          <w:szCs w:val="24"/>
          <w:highlight w:val="none"/>
        </w:rPr>
      </w:pPr>
      <w:r>
        <w:rPr>
          <w:rFonts w:ascii="宋体" w:hAnsi="宋体" w:eastAsia="宋体" w:cs="宋体"/>
          <w:spacing w:val="-3"/>
          <w:sz w:val="24"/>
          <w:szCs w:val="24"/>
          <w:highlight w:val="none"/>
        </w:rPr>
        <w:t>（</w:t>
      </w:r>
      <w:r>
        <w:rPr>
          <w:rFonts w:hint="eastAsia" w:ascii="宋体" w:hAnsi="宋体" w:eastAsia="宋体" w:cs="宋体"/>
          <w:spacing w:val="-3"/>
          <w:sz w:val="24"/>
          <w:szCs w:val="24"/>
          <w:highlight w:val="none"/>
          <w:lang w:val="en-US" w:eastAsia="zh-CN"/>
        </w:rPr>
        <w:t>8</w:t>
      </w:r>
      <w:r>
        <w:rPr>
          <w:rFonts w:ascii="宋体" w:hAnsi="宋体" w:eastAsia="宋体" w:cs="宋体"/>
          <w:spacing w:val="-3"/>
          <w:sz w:val="24"/>
          <w:szCs w:val="24"/>
          <w:highlight w:val="none"/>
        </w:rPr>
        <w:t>）</w:t>
      </w:r>
      <w:r>
        <w:rPr>
          <w:rFonts w:ascii="Times New Roman" w:hAnsi="Times New Roman" w:eastAsia="Times New Roman" w:cs="Times New Roman"/>
          <w:spacing w:val="-3"/>
          <w:sz w:val="24"/>
          <w:szCs w:val="24"/>
          <w:highlight w:val="none"/>
        </w:rPr>
        <w:t>#</w:t>
      </w:r>
      <w:r>
        <w:rPr>
          <w:rFonts w:ascii="宋体" w:hAnsi="宋体" w:eastAsia="宋体" w:cs="宋体"/>
          <w:spacing w:val="-3"/>
          <w:sz w:val="24"/>
          <w:szCs w:val="24"/>
          <w:highlight w:val="none"/>
        </w:rPr>
        <w:t>重保服务：投标人能够提供重要通信保障服务，按需为采购人提供特殊</w:t>
      </w:r>
      <w:r>
        <w:rPr>
          <w:rFonts w:ascii="宋体" w:hAnsi="宋体" w:eastAsia="宋体" w:cs="宋体"/>
          <w:spacing w:val="-2"/>
          <w:sz w:val="24"/>
          <w:szCs w:val="24"/>
          <w:highlight w:val="none"/>
        </w:rPr>
        <w:t>时期重要电路通信保障。（提供承诺函并加盖投标人公章）</w:t>
      </w:r>
    </w:p>
    <w:p w14:paraId="5C578881">
      <w:pPr>
        <w:spacing w:before="155" w:line="360" w:lineRule="auto"/>
        <w:ind w:right="25" w:firstLine="483"/>
        <w:rPr>
          <w:rFonts w:ascii="宋体" w:hAnsi="宋体" w:eastAsia="宋体" w:cs="宋体"/>
          <w:sz w:val="24"/>
          <w:szCs w:val="24"/>
          <w:highlight w:val="none"/>
        </w:rPr>
      </w:pPr>
      <w:r>
        <w:rPr>
          <w:rFonts w:ascii="宋体" w:hAnsi="宋体" w:eastAsia="宋体" w:cs="宋体"/>
          <w:sz w:val="21"/>
          <w:szCs w:val="21"/>
          <w:highlight w:val="none"/>
        </w:rPr>
        <w:t>（</w:t>
      </w:r>
      <w:r>
        <w:rPr>
          <w:rFonts w:hint="eastAsia" w:ascii="宋体" w:hAnsi="宋体" w:eastAsia="宋体" w:cs="宋体"/>
          <w:sz w:val="21"/>
          <w:szCs w:val="21"/>
          <w:highlight w:val="none"/>
          <w:lang w:val="en-US" w:eastAsia="zh-CN"/>
        </w:rPr>
        <w:t>9</w:t>
      </w:r>
      <w:r>
        <w:rPr>
          <w:rFonts w:ascii="宋体" w:hAnsi="宋体" w:eastAsia="宋体" w:cs="宋体"/>
          <w:sz w:val="21"/>
          <w:szCs w:val="21"/>
          <w:highlight w:val="none"/>
        </w:rPr>
        <w:t>）</w:t>
      </w:r>
      <w:r>
        <w:rPr>
          <w:rFonts w:ascii="Times New Roman" w:hAnsi="Times New Roman" w:eastAsia="Times New Roman" w:cs="Times New Roman"/>
          <w:spacing w:val="-3"/>
          <w:sz w:val="24"/>
          <w:szCs w:val="24"/>
          <w:highlight w:val="none"/>
        </w:rPr>
        <w:t>#</w:t>
      </w:r>
      <w:r>
        <w:rPr>
          <w:rFonts w:ascii="宋体" w:hAnsi="宋体" w:eastAsia="宋体" w:cs="宋体"/>
          <w:sz w:val="24"/>
          <w:szCs w:val="24"/>
          <w:highlight w:val="none"/>
        </w:rPr>
        <w:t>延时和丢包率：投标人提供在连续</w:t>
      </w:r>
      <w:r>
        <w:rPr>
          <w:rFonts w:ascii="宋体" w:hAnsi="宋体" w:eastAsia="宋体" w:cs="宋体"/>
          <w:spacing w:val="-37"/>
          <w:sz w:val="24"/>
          <w:szCs w:val="24"/>
          <w:highlight w:val="none"/>
        </w:rPr>
        <w:t xml:space="preserve"> </w:t>
      </w:r>
      <w:r>
        <w:rPr>
          <w:rFonts w:ascii="宋体" w:hAnsi="宋体" w:eastAsia="宋体" w:cs="宋体"/>
          <w:sz w:val="24"/>
          <w:szCs w:val="24"/>
          <w:highlight w:val="none"/>
        </w:rPr>
        <w:t>24</w:t>
      </w:r>
      <w:r>
        <w:rPr>
          <w:rFonts w:ascii="宋体" w:hAnsi="宋体" w:eastAsia="宋体" w:cs="宋体"/>
          <w:spacing w:val="-43"/>
          <w:sz w:val="24"/>
          <w:szCs w:val="24"/>
          <w:highlight w:val="none"/>
        </w:rPr>
        <w:t xml:space="preserve"> </w:t>
      </w:r>
      <w:r>
        <w:rPr>
          <w:rFonts w:ascii="宋体" w:hAnsi="宋体" w:eastAsia="宋体" w:cs="宋体"/>
          <w:sz w:val="24"/>
          <w:szCs w:val="24"/>
          <w:highlight w:val="none"/>
        </w:rPr>
        <w:t>小时内，每</w:t>
      </w:r>
      <w:r>
        <w:rPr>
          <w:rFonts w:ascii="宋体" w:hAnsi="宋体" w:eastAsia="宋体" w:cs="宋体"/>
          <w:spacing w:val="-44"/>
          <w:sz w:val="24"/>
          <w:szCs w:val="24"/>
          <w:highlight w:val="none"/>
        </w:rPr>
        <w:t xml:space="preserve"> </w:t>
      </w:r>
      <w:r>
        <w:rPr>
          <w:rFonts w:ascii="宋体" w:hAnsi="宋体" w:eastAsia="宋体" w:cs="宋体"/>
          <w:sz w:val="24"/>
          <w:szCs w:val="24"/>
          <w:highlight w:val="none"/>
        </w:rPr>
        <w:t>30</w:t>
      </w:r>
      <w:r>
        <w:rPr>
          <w:rFonts w:ascii="宋体" w:hAnsi="宋体" w:eastAsia="宋体" w:cs="宋体"/>
          <w:spacing w:val="-47"/>
          <w:sz w:val="24"/>
          <w:szCs w:val="24"/>
          <w:highlight w:val="none"/>
        </w:rPr>
        <w:t xml:space="preserve"> </w:t>
      </w:r>
      <w:r>
        <w:rPr>
          <w:rFonts w:ascii="宋体" w:hAnsi="宋体" w:eastAsia="宋体" w:cs="宋体"/>
          <w:sz w:val="24"/>
          <w:szCs w:val="24"/>
          <w:highlight w:val="none"/>
        </w:rPr>
        <w:t>分钟采集一次共48</w:t>
      </w:r>
      <w:r>
        <w:rPr>
          <w:rFonts w:ascii="宋体" w:hAnsi="宋体" w:eastAsia="宋体" w:cs="宋体"/>
          <w:spacing w:val="-43"/>
          <w:sz w:val="24"/>
          <w:szCs w:val="24"/>
          <w:highlight w:val="none"/>
        </w:rPr>
        <w:t xml:space="preserve"> </w:t>
      </w:r>
      <w:r>
        <w:rPr>
          <w:rFonts w:ascii="宋体" w:hAnsi="宋体" w:eastAsia="宋体" w:cs="宋体"/>
          <w:sz w:val="24"/>
          <w:szCs w:val="24"/>
          <w:highlight w:val="none"/>
        </w:rPr>
        <w:t>次</w:t>
      </w:r>
      <w:r>
        <w:rPr>
          <w:rFonts w:ascii="宋体" w:hAnsi="宋体" w:eastAsia="宋体" w:cs="宋体"/>
          <w:spacing w:val="-2"/>
          <w:sz w:val="24"/>
          <w:szCs w:val="24"/>
          <w:highlight w:val="none"/>
        </w:rPr>
        <w:t>的平均值，包括：从链路入口到国内外各大知名网站的平均延时和丢包率，国内站点</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lang w:val="en-US" w:eastAsia="zh-CN"/>
        </w:rPr>
        <w:t>淘宝、天猫、新浪、京东、中国大学慕课、清华大学雨课堂、超星学习通、知网、CSDN软件开发网、网址之家、中华网、知乎、新华网、阿里1688、环球网、金融界、简书、百度、搜狐网、腾讯网、今日头条、网易、支付宝、有道、哔哩哔哩弹幕网、腾讯视频、搜狐视频、爱奇艺、新浪微博、央视网等</w:t>
      </w:r>
      <w:r>
        <w:rPr>
          <w:rFonts w:hint="eastAsia" w:ascii="宋体" w:hAnsi="宋体" w:eastAsia="宋体" w:cs="Times New Roman"/>
          <w:sz w:val="24"/>
          <w:highlight w:val="none"/>
          <w:lang w:eastAsia="zh-CN"/>
        </w:rPr>
        <w:t>）</w:t>
      </w:r>
      <w:r>
        <w:rPr>
          <w:rFonts w:ascii="宋体" w:hAnsi="宋体" w:eastAsia="宋体" w:cs="宋体"/>
          <w:spacing w:val="-2"/>
          <w:sz w:val="24"/>
          <w:szCs w:val="24"/>
          <w:highlight w:val="none"/>
        </w:rPr>
        <w:t>不</w:t>
      </w:r>
      <w:r>
        <w:rPr>
          <w:rFonts w:ascii="宋体" w:hAnsi="宋体" w:eastAsia="宋体" w:cs="宋体"/>
          <w:spacing w:val="-1"/>
          <w:sz w:val="24"/>
          <w:szCs w:val="24"/>
          <w:highlight w:val="none"/>
        </w:rPr>
        <w:t>少于</w:t>
      </w:r>
      <w:r>
        <w:rPr>
          <w:rFonts w:ascii="宋体" w:hAnsi="宋体" w:eastAsia="宋体" w:cs="宋体"/>
          <w:spacing w:val="-46"/>
          <w:sz w:val="24"/>
          <w:szCs w:val="24"/>
          <w:highlight w:val="none"/>
        </w:rPr>
        <w:t xml:space="preserve"> </w:t>
      </w:r>
      <w:r>
        <w:rPr>
          <w:rFonts w:ascii="宋体" w:hAnsi="宋体" w:eastAsia="宋体" w:cs="宋体"/>
          <w:spacing w:val="-1"/>
          <w:sz w:val="24"/>
          <w:szCs w:val="24"/>
          <w:highlight w:val="none"/>
        </w:rPr>
        <w:t>30</w:t>
      </w:r>
      <w:r>
        <w:rPr>
          <w:rFonts w:ascii="宋体" w:hAnsi="宋体" w:eastAsia="宋体" w:cs="宋体"/>
          <w:spacing w:val="-51"/>
          <w:sz w:val="24"/>
          <w:szCs w:val="24"/>
          <w:highlight w:val="none"/>
        </w:rPr>
        <w:t xml:space="preserve"> </w:t>
      </w:r>
      <w:r>
        <w:rPr>
          <w:rFonts w:ascii="宋体" w:hAnsi="宋体" w:eastAsia="宋体" w:cs="宋体"/>
          <w:spacing w:val="-1"/>
          <w:sz w:val="24"/>
          <w:szCs w:val="24"/>
          <w:highlight w:val="none"/>
        </w:rPr>
        <w:t>个，国外网站</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lang w:val="en-US" w:eastAsia="zh-CN"/>
        </w:rPr>
        <w:t>stuff、CNET、MSN、甲骨文、通用、松下、沃尔玛、苹果、联合早报、亚马逊、斯坦福、牛津大学、思科、白宫、剑桥大学、哥伦比亚大学、多伦多大学、新加坡国立大学、耶鲁大学等、伦敦大学学院</w:t>
      </w:r>
      <w:r>
        <w:rPr>
          <w:rFonts w:hint="eastAsia" w:ascii="宋体" w:hAnsi="宋体" w:eastAsia="宋体" w:cs="Times New Roman"/>
          <w:sz w:val="24"/>
          <w:highlight w:val="none"/>
          <w:lang w:eastAsia="zh-CN"/>
        </w:rPr>
        <w:t>）</w:t>
      </w:r>
      <w:r>
        <w:rPr>
          <w:rFonts w:ascii="宋体" w:hAnsi="宋体" w:eastAsia="宋体" w:cs="宋体"/>
          <w:spacing w:val="-1"/>
          <w:sz w:val="24"/>
          <w:szCs w:val="24"/>
          <w:highlight w:val="none"/>
        </w:rPr>
        <w:t>不少于</w:t>
      </w:r>
      <w:r>
        <w:rPr>
          <w:rFonts w:ascii="宋体" w:hAnsi="宋体" w:eastAsia="宋体" w:cs="宋体"/>
          <w:spacing w:val="-48"/>
          <w:sz w:val="24"/>
          <w:szCs w:val="24"/>
          <w:highlight w:val="none"/>
        </w:rPr>
        <w:t xml:space="preserve"> </w:t>
      </w:r>
      <w:r>
        <w:rPr>
          <w:rFonts w:ascii="宋体" w:hAnsi="宋体" w:eastAsia="宋体" w:cs="宋体"/>
          <w:spacing w:val="-1"/>
          <w:sz w:val="24"/>
          <w:szCs w:val="24"/>
          <w:highlight w:val="none"/>
        </w:rPr>
        <w:t>20</w:t>
      </w:r>
      <w:r>
        <w:rPr>
          <w:rFonts w:ascii="宋体" w:hAnsi="宋体" w:eastAsia="宋体" w:cs="宋体"/>
          <w:spacing w:val="-50"/>
          <w:sz w:val="24"/>
          <w:szCs w:val="24"/>
          <w:highlight w:val="none"/>
        </w:rPr>
        <w:t xml:space="preserve"> </w:t>
      </w:r>
      <w:r>
        <w:rPr>
          <w:rFonts w:ascii="宋体" w:hAnsi="宋体" w:eastAsia="宋体" w:cs="宋体"/>
          <w:spacing w:val="-1"/>
          <w:sz w:val="24"/>
          <w:szCs w:val="24"/>
          <w:highlight w:val="none"/>
        </w:rPr>
        <w:t>个。平均丢包率不高于0.1%</w:t>
      </w:r>
      <w:r>
        <w:rPr>
          <w:rFonts w:ascii="宋体" w:hAnsi="宋体" w:eastAsia="宋体" w:cs="宋体"/>
          <w:spacing w:val="-2"/>
          <w:sz w:val="24"/>
          <w:szCs w:val="24"/>
          <w:highlight w:val="none"/>
        </w:rPr>
        <w:t>，到达</w:t>
      </w:r>
      <w:r>
        <w:rPr>
          <w:rFonts w:ascii="宋体" w:hAnsi="宋体" w:eastAsia="宋体" w:cs="宋体"/>
          <w:spacing w:val="-50"/>
          <w:sz w:val="24"/>
          <w:szCs w:val="24"/>
          <w:highlight w:val="none"/>
        </w:rPr>
        <w:t xml:space="preserve"> </w:t>
      </w:r>
      <w:r>
        <w:rPr>
          <w:rFonts w:ascii="宋体" w:hAnsi="宋体" w:eastAsia="宋体" w:cs="宋体"/>
          <w:spacing w:val="-2"/>
          <w:sz w:val="24"/>
          <w:szCs w:val="24"/>
          <w:highlight w:val="none"/>
        </w:rPr>
        <w:t>80%的网站时延不超过</w:t>
      </w:r>
      <w:r>
        <w:rPr>
          <w:rFonts w:ascii="宋体" w:hAnsi="宋体" w:eastAsia="宋体" w:cs="宋体"/>
          <w:spacing w:val="-43"/>
          <w:sz w:val="24"/>
          <w:szCs w:val="24"/>
          <w:highlight w:val="none"/>
        </w:rPr>
        <w:t xml:space="preserve"> </w:t>
      </w:r>
      <w:r>
        <w:rPr>
          <w:rFonts w:ascii="宋体" w:hAnsi="宋体" w:eastAsia="宋体" w:cs="宋体"/>
          <w:spacing w:val="-2"/>
          <w:sz w:val="24"/>
          <w:szCs w:val="24"/>
          <w:highlight w:val="none"/>
        </w:rPr>
        <w:t>50ms。（提供证明材料并加盖投标人公章）</w:t>
      </w:r>
    </w:p>
    <w:p w14:paraId="66625769">
      <w:pPr>
        <w:spacing w:before="56" w:line="360" w:lineRule="auto"/>
        <w:ind w:left="2" w:right="25" w:firstLine="481"/>
        <w:rPr>
          <w:rFonts w:ascii="宋体" w:hAnsi="宋体" w:eastAsia="宋体" w:cs="宋体"/>
          <w:sz w:val="24"/>
          <w:szCs w:val="24"/>
          <w:highlight w:val="none"/>
        </w:rPr>
      </w:pPr>
      <w:r>
        <w:rPr>
          <w:rFonts w:ascii="宋体" w:hAnsi="宋体" w:eastAsia="宋体" w:cs="宋体"/>
          <w:spacing w:val="1"/>
          <w:sz w:val="21"/>
          <w:szCs w:val="21"/>
          <w:highlight w:val="none"/>
        </w:rPr>
        <w:t>（</w:t>
      </w:r>
      <w:r>
        <w:rPr>
          <w:rFonts w:ascii="Times New Roman" w:hAnsi="Times New Roman" w:eastAsia="Times New Roman" w:cs="Times New Roman"/>
          <w:spacing w:val="1"/>
          <w:sz w:val="21"/>
          <w:szCs w:val="21"/>
          <w:highlight w:val="none"/>
        </w:rPr>
        <w:t>1</w:t>
      </w:r>
      <w:r>
        <w:rPr>
          <w:rFonts w:hint="eastAsia" w:ascii="Times New Roman" w:hAnsi="Times New Roman" w:eastAsia="宋体" w:cs="Times New Roman"/>
          <w:spacing w:val="1"/>
          <w:sz w:val="21"/>
          <w:szCs w:val="21"/>
          <w:highlight w:val="none"/>
          <w:lang w:val="en-US" w:eastAsia="zh-CN"/>
        </w:rPr>
        <w:t>0</w:t>
      </w:r>
      <w:r>
        <w:rPr>
          <w:rFonts w:ascii="宋体" w:hAnsi="宋体" w:eastAsia="宋体" w:cs="宋体"/>
          <w:spacing w:val="1"/>
          <w:sz w:val="21"/>
          <w:szCs w:val="21"/>
          <w:highlight w:val="none"/>
        </w:rPr>
        <w:t>）</w:t>
      </w:r>
      <w:r>
        <w:rPr>
          <w:rFonts w:ascii="Times New Roman" w:hAnsi="Times New Roman" w:eastAsia="Times New Roman" w:cs="Times New Roman"/>
          <w:spacing w:val="-3"/>
          <w:sz w:val="24"/>
          <w:szCs w:val="24"/>
          <w:highlight w:val="none"/>
        </w:rPr>
        <w:t>#</w:t>
      </w:r>
      <w:r>
        <w:rPr>
          <w:rFonts w:ascii="宋体" w:hAnsi="宋体" w:eastAsia="宋体" w:cs="宋体"/>
          <w:spacing w:val="1"/>
          <w:sz w:val="24"/>
          <w:szCs w:val="24"/>
          <w:highlight w:val="none"/>
        </w:rPr>
        <w:t>运行维护资料：对于采购人专线链路、设备进行特</w:t>
      </w:r>
      <w:r>
        <w:rPr>
          <w:rFonts w:ascii="宋体" w:hAnsi="宋体" w:eastAsia="宋体" w:cs="宋体"/>
          <w:sz w:val="24"/>
          <w:szCs w:val="24"/>
          <w:highlight w:val="none"/>
        </w:rPr>
        <w:t>殊标记，以保证相关维护</w:t>
      </w:r>
      <w:r>
        <w:rPr>
          <w:rFonts w:ascii="宋体" w:hAnsi="宋体" w:eastAsia="宋体" w:cs="宋体"/>
          <w:spacing w:val="-2"/>
          <w:sz w:val="24"/>
          <w:szCs w:val="24"/>
          <w:highlight w:val="none"/>
        </w:rPr>
        <w:t>资料的准确性，建立详细、完备的线路资料档案和网络运行档案。（提供承诺函并加盖</w:t>
      </w:r>
      <w:r>
        <w:rPr>
          <w:rFonts w:ascii="宋体" w:hAnsi="宋体" w:eastAsia="宋体" w:cs="宋体"/>
          <w:spacing w:val="-4"/>
          <w:sz w:val="24"/>
          <w:szCs w:val="24"/>
          <w:highlight w:val="none"/>
        </w:rPr>
        <w:t>投标人公章）</w:t>
      </w:r>
    </w:p>
    <w:p w14:paraId="2D062E25">
      <w:pPr>
        <w:widowControl/>
        <w:spacing w:line="360" w:lineRule="auto"/>
        <w:ind w:firstLine="480" w:firstLineChars="200"/>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2.2采购标的需满足的服务标准、期限、效率等要求</w:t>
      </w:r>
    </w:p>
    <w:p w14:paraId="1D4D24DB">
      <w:pPr>
        <w:widowControl w:val="0"/>
        <w:spacing w:line="360" w:lineRule="auto"/>
        <w:ind w:left="107" w:right="247" w:firstLine="480" w:firstLineChars="200"/>
        <w:jc w:val="left"/>
        <w:rPr>
          <w:rFonts w:ascii="微软雅黑" w:hAnsi="微软雅黑" w:eastAsia="微软雅黑" w:cs="微软雅黑"/>
          <w:kern w:val="2"/>
          <w:sz w:val="24"/>
          <w:szCs w:val="22"/>
          <w:highlight w:val="none"/>
          <w:lang w:val="en-US" w:eastAsia="zh-CN" w:bidi="en-US"/>
        </w:rPr>
      </w:pPr>
      <w:r>
        <w:rPr>
          <w:rFonts w:hint="eastAsia" w:ascii="宋体" w:hAnsi="宋体" w:eastAsia="宋体" w:cs="Times New Roman"/>
          <w:kern w:val="2"/>
          <w:sz w:val="24"/>
          <w:szCs w:val="24"/>
          <w:highlight w:val="none"/>
          <w:lang w:val="en-US" w:eastAsia="zh-CN" w:bidi="ar-SA"/>
        </w:rPr>
        <w:t>对采购人提出的临时性的重要国内外网络应用需求，应在技术和带宽方面给予服务保障。投标人具有本地化售后服务能力，提供 7*24小时专业技术保障，专业的技术服务团队和服务热线，提供技术支持和故障申告联系电话。</w:t>
      </w:r>
    </w:p>
    <w:p w14:paraId="22B1A7A4">
      <w:pPr>
        <w:widowControl/>
        <w:spacing w:line="360" w:lineRule="auto"/>
        <w:ind w:firstLine="480" w:firstLineChars="200"/>
        <w:contextualSpacing/>
        <w:rPr>
          <w:rFonts w:ascii="Times New Roman" w:hAnsi="Times New Roman" w:eastAsia="宋体" w:cs="Times New Roman"/>
          <w:highlight w:val="none"/>
        </w:rPr>
      </w:pPr>
      <w:r>
        <w:rPr>
          <w:rFonts w:ascii="Times New Roman" w:hAnsi="Times New Roman" w:eastAsia="宋体" w:cs="Times New Roman"/>
          <w:sz w:val="24"/>
          <w:highlight w:val="none"/>
        </w:rPr>
        <w:t>2.</w:t>
      </w:r>
      <w:r>
        <w:rPr>
          <w:rFonts w:hint="eastAsia" w:ascii="Times New Roman" w:hAnsi="Times New Roman" w:eastAsia="宋体" w:cs="Times New Roman"/>
          <w:sz w:val="24"/>
          <w:highlight w:val="none"/>
        </w:rPr>
        <w:t>3</w:t>
      </w:r>
      <w:r>
        <w:rPr>
          <w:rFonts w:ascii="Times New Roman" w:hAnsi="Times New Roman" w:eastAsia="宋体" w:cs="Times New Roman"/>
          <w:sz w:val="24"/>
          <w:highlight w:val="none"/>
        </w:rPr>
        <w:t>采购标的的其他技术、服务等要求</w:t>
      </w:r>
    </w:p>
    <w:p w14:paraId="02699484">
      <w:pPr>
        <w:widowControl/>
        <w:spacing w:line="360" w:lineRule="auto"/>
        <w:ind w:firstLine="480" w:firstLineChars="200"/>
        <w:contextualSpacing/>
        <w:rPr>
          <w:rFonts w:ascii="Times New Roman" w:hAnsi="Times New Roman" w:eastAsia="宋体" w:cs="Times New Roman"/>
          <w:bCs/>
          <w:sz w:val="24"/>
          <w:highlight w:val="none"/>
        </w:rPr>
      </w:pPr>
      <w:r>
        <w:rPr>
          <w:rFonts w:ascii="Times New Roman" w:hAnsi="Times New Roman" w:eastAsia="宋体" w:cs="Times New Roman"/>
          <w:bCs/>
          <w:sz w:val="24"/>
          <w:highlight w:val="none"/>
        </w:rPr>
        <w:t>团队设有项目经理和项目组成员。项目经理作为本项目总体负责人，其工作目标在于保证北京警察学院互联网出口带宽服务采购项目的成功。各项目组成员控制项目整体时间表，对各个相关子项目进行统一协调管理，保证各个通信子项目的成功，并协调处理各种接口关系。后期服务针对本项目有专项售后服务。</w:t>
      </w:r>
    </w:p>
    <w:p w14:paraId="6BB40275">
      <w:pPr>
        <w:spacing w:before="78" w:beforeLines="25" w:after="78" w:afterLines="25" w:line="360" w:lineRule="auto"/>
        <w:ind w:firstLine="420"/>
        <w:rPr>
          <w:rFonts w:hint="eastAsia" w:ascii="Times New Roman" w:hAnsi="Times New Roman" w:eastAsia="宋体" w:cs="Times New Roman"/>
          <w:sz w:val="24"/>
          <w:szCs w:val="24"/>
          <w:highlight w:val="none"/>
          <w:lang w:val="en-US" w:eastAsia="zh-CN" w:bidi="ar-SA"/>
        </w:rPr>
      </w:pPr>
      <w:r>
        <w:rPr>
          <w:rFonts w:hint="eastAsia" w:ascii="Times New Roman" w:hAnsi="Times New Roman" w:eastAsia="宋体" w:cs="Times New Roman"/>
          <w:sz w:val="24"/>
          <w:szCs w:val="24"/>
          <w:highlight w:val="none"/>
          <w:lang w:val="en-US" w:eastAsia="zh-CN" w:bidi="ar-SA"/>
        </w:rPr>
        <w:t>项目团队要求：</w:t>
      </w:r>
    </w:p>
    <w:p w14:paraId="283156F6">
      <w:pPr>
        <w:spacing w:before="78" w:beforeLines="25" w:after="78" w:afterLines="25" w:line="360" w:lineRule="auto"/>
        <w:ind w:firstLine="420"/>
        <w:rPr>
          <w:rFonts w:hint="eastAsia" w:ascii="Times New Roman" w:hAnsi="Times New Roman" w:eastAsia="宋体" w:cs="Times New Roman"/>
          <w:sz w:val="24"/>
          <w:highlight w:val="none"/>
          <w:lang w:eastAsia="zh-CN"/>
        </w:rPr>
      </w:pPr>
      <w:r>
        <w:rPr>
          <w:rFonts w:hint="eastAsia" w:ascii="Times New Roman" w:hAnsi="Times New Roman" w:eastAsia="宋体" w:cs="Times New Roman"/>
          <w:sz w:val="24"/>
          <w:highlight w:val="none"/>
        </w:rPr>
        <w:t>（1）项目经理：提供专职项目经理一名，负责组织项目实施团队按期完成项目工作的协调管理。在服务合同期间，投标人应保证项目经理的稳定性，未经采购人书面同意，不得更换项目经理。要求至少具备 5 年相关行业服务经验且具备</w:t>
      </w:r>
      <w:r>
        <w:rPr>
          <w:rFonts w:hint="eastAsia" w:ascii="Times New Roman" w:hAnsi="Times New Roman" w:eastAsia="宋体" w:cs="Times New Roman"/>
          <w:sz w:val="24"/>
          <w:highlight w:val="none"/>
          <w:lang w:eastAsia="zh-CN"/>
        </w:rPr>
        <w:t>通信或通信技术</w:t>
      </w:r>
      <w:r>
        <w:rPr>
          <w:rFonts w:hint="eastAsia" w:ascii="Times New Roman" w:hAnsi="Times New Roman" w:eastAsia="宋体" w:cs="Times New Roman"/>
          <w:sz w:val="24"/>
          <w:highlight w:val="none"/>
        </w:rPr>
        <w:t>专业高级工程师职称</w:t>
      </w:r>
      <w:r>
        <w:rPr>
          <w:rFonts w:hint="eastAsia" w:ascii="Times New Roman" w:hAnsi="Times New Roman" w:eastAsia="宋体" w:cs="Times New Roman"/>
          <w:sz w:val="24"/>
          <w:highlight w:val="none"/>
          <w:lang w:eastAsia="zh-CN"/>
        </w:rPr>
        <w:t>。</w:t>
      </w:r>
    </w:p>
    <w:p w14:paraId="185A02B4">
      <w:pPr>
        <w:spacing w:before="78" w:beforeLines="25" w:after="78" w:afterLines="25" w:line="360" w:lineRule="auto"/>
        <w:ind w:firstLine="42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（2）运行维护主管：提供运行维护主管一名，按采购人要求提供线路故障处理、线路调整及故障报告的撰写等工作。要求至少具备 3 年相关行业服务经验，具备</w:t>
      </w:r>
      <w:r>
        <w:rPr>
          <w:rFonts w:hint="eastAsia" w:ascii="Times New Roman" w:hAnsi="Times New Roman" w:eastAsia="宋体" w:cs="Times New Roman"/>
          <w:sz w:val="24"/>
          <w:highlight w:val="none"/>
          <w:lang w:eastAsia="zh-CN"/>
        </w:rPr>
        <w:t>通信或通信技术</w:t>
      </w:r>
      <w:r>
        <w:rPr>
          <w:rFonts w:hint="eastAsia" w:ascii="Times New Roman" w:hAnsi="Times New Roman" w:eastAsia="宋体" w:cs="Times New Roman"/>
          <w:sz w:val="24"/>
          <w:highlight w:val="none"/>
          <w:lang w:val="en-US" w:eastAsia="zh-CN"/>
        </w:rPr>
        <w:t>高级工程师</w:t>
      </w:r>
      <w:r>
        <w:rPr>
          <w:rFonts w:hint="eastAsia" w:ascii="Times New Roman" w:hAnsi="Times New Roman" w:eastAsia="宋体" w:cs="Times New Roman"/>
          <w:sz w:val="24"/>
          <w:highlight w:val="none"/>
        </w:rPr>
        <w:t>职称。</w:t>
      </w:r>
    </w:p>
    <w:p w14:paraId="7C9AD8A7">
      <w:pPr>
        <w:spacing w:before="78" w:beforeLines="25" w:after="78" w:afterLines="25" w:line="360" w:lineRule="auto"/>
        <w:ind w:firstLine="420"/>
        <w:rPr>
          <w:rFonts w:ascii="Times New Roman" w:hAnsi="Times New Roman" w:eastAsia="宋体" w:cs="Times New Roman"/>
          <w:sz w:val="24"/>
          <w:szCs w:val="32"/>
          <w:highlight w:val="none"/>
        </w:rPr>
      </w:pPr>
      <w:r>
        <w:rPr>
          <w:rFonts w:hint="eastAsia" w:ascii="Times New Roman" w:hAnsi="Times New Roman" w:eastAsia="宋体" w:cs="Times New Roman"/>
          <w:sz w:val="24"/>
          <w:highlight w:val="none"/>
        </w:rPr>
        <w:t>（3）技术主管：提供技术主管一名，负责网络规划、网络设计和技术咨询，在遇到运行维护主管不能处理的故障时进行现场处置工作。</w:t>
      </w:r>
      <w:r>
        <w:rPr>
          <w:rFonts w:hint="eastAsia" w:ascii="Times New Roman" w:hAnsi="Times New Roman" w:eastAsia="宋体" w:cs="Times New Roman"/>
          <w:sz w:val="24"/>
          <w:szCs w:val="32"/>
          <w:highlight w:val="none"/>
        </w:rPr>
        <w:t>要求至少具备 5年相关行业服务经验，具备</w:t>
      </w:r>
      <w:r>
        <w:rPr>
          <w:rFonts w:hint="eastAsia" w:ascii="Times New Roman" w:hAnsi="Times New Roman" w:eastAsia="宋体" w:cs="Times New Roman"/>
          <w:sz w:val="24"/>
          <w:highlight w:val="none"/>
          <w:lang w:eastAsia="zh-CN"/>
        </w:rPr>
        <w:t>通信或通信技术</w:t>
      </w:r>
      <w:r>
        <w:rPr>
          <w:rFonts w:hint="eastAsia" w:ascii="Times New Roman" w:hAnsi="Times New Roman" w:eastAsia="宋体" w:cs="Times New Roman"/>
          <w:sz w:val="24"/>
          <w:szCs w:val="32"/>
          <w:highlight w:val="none"/>
        </w:rPr>
        <w:t>专业高级工程师职称。</w:t>
      </w:r>
    </w:p>
    <w:p w14:paraId="33E5BAF7">
      <w:pPr>
        <w:widowControl/>
        <w:spacing w:line="360" w:lineRule="auto"/>
        <w:ind w:firstLine="480" w:firstLineChars="200"/>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2.</w:t>
      </w:r>
      <w:r>
        <w:rPr>
          <w:rFonts w:hint="eastAsia" w:ascii="Times New Roman" w:hAnsi="Times New Roman" w:eastAsia="宋体" w:cs="Times New Roman"/>
          <w:sz w:val="24"/>
          <w:highlight w:val="none"/>
        </w:rPr>
        <w:t>4投标人应提供以下方案：</w:t>
      </w:r>
    </w:p>
    <w:p w14:paraId="6059D51A">
      <w:pPr>
        <w:widowControl/>
        <w:spacing w:line="360" w:lineRule="auto"/>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（1）技术保障方案（项目实施方案；质量保证措施）</w:t>
      </w:r>
    </w:p>
    <w:p w14:paraId="38953FE4">
      <w:pPr>
        <w:widowControl/>
        <w:spacing w:line="360" w:lineRule="auto"/>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（2）安全防护方案</w:t>
      </w:r>
    </w:p>
    <w:p w14:paraId="29004622">
      <w:pPr>
        <w:widowControl/>
        <w:spacing w:line="360" w:lineRule="auto"/>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（3）售后服务方案</w:t>
      </w:r>
    </w:p>
    <w:p w14:paraId="5B66EAB0">
      <w:pPr>
        <w:widowControl/>
        <w:spacing w:line="360" w:lineRule="auto"/>
        <w:ind w:firstLine="480" w:firstLineChars="200"/>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（4）应急保障解决方案（应急保障的预警机制；应急保障的处置流程；应急资源的调配）</w:t>
      </w:r>
    </w:p>
    <w:p w14:paraId="193390A0">
      <w:pPr>
        <w:spacing w:before="1" w:line="360" w:lineRule="auto"/>
        <w:rPr>
          <w:rFonts w:ascii="宋体" w:hAnsi="宋体" w:eastAsia="宋体" w:cs="宋体"/>
          <w:sz w:val="24"/>
          <w:szCs w:val="24"/>
          <w:highlight w:val="none"/>
        </w:rPr>
      </w:pPr>
      <w:r>
        <w:rPr>
          <w:rFonts w:ascii="Times New Roman" w:hAnsi="Times New Roman" w:eastAsia="Times New Roman" w:cs="Times New Roman"/>
          <w:spacing w:val="-1"/>
          <w:sz w:val="24"/>
          <w:szCs w:val="24"/>
          <w:highlight w:val="none"/>
        </w:rPr>
        <w:t xml:space="preserve">3.  </w:t>
      </w:r>
      <w:r>
        <w:rPr>
          <w:rFonts w:ascii="宋体" w:hAnsi="宋体" w:eastAsia="宋体" w:cs="宋体"/>
          <w:spacing w:val="-1"/>
          <w:sz w:val="24"/>
          <w:szCs w:val="24"/>
          <w:highlight w:val="none"/>
        </w:rPr>
        <w:t>验收标准</w:t>
      </w:r>
    </w:p>
    <w:p w14:paraId="4B2B0E87">
      <w:pPr>
        <w:spacing w:before="180" w:line="360" w:lineRule="auto"/>
        <w:rPr>
          <w:rFonts w:ascii="宋体" w:hAnsi="宋体" w:eastAsia="宋体" w:cs="宋体"/>
          <w:sz w:val="24"/>
          <w:szCs w:val="24"/>
          <w:highlight w:val="none"/>
        </w:rPr>
      </w:pPr>
      <w:r>
        <w:rPr>
          <w:rFonts w:ascii="Times New Roman" w:hAnsi="Times New Roman" w:eastAsia="Times New Roman" w:cs="Times New Roman"/>
          <w:spacing w:val="-2"/>
          <w:sz w:val="24"/>
          <w:szCs w:val="24"/>
          <w:highlight w:val="none"/>
        </w:rPr>
        <w:t xml:space="preserve">3.1 </w:t>
      </w:r>
      <w:r>
        <w:rPr>
          <w:rFonts w:ascii="宋体" w:hAnsi="宋体" w:eastAsia="宋体" w:cs="宋体"/>
          <w:spacing w:val="-2"/>
          <w:sz w:val="24"/>
          <w:szCs w:val="24"/>
          <w:highlight w:val="none"/>
        </w:rPr>
        <w:t>专线链路接入带宽、</w:t>
      </w:r>
      <w:r>
        <w:rPr>
          <w:rFonts w:ascii="Times New Roman" w:hAnsi="Times New Roman" w:eastAsia="Times New Roman" w:cs="Times New Roman"/>
          <w:spacing w:val="-2"/>
          <w:sz w:val="24"/>
          <w:szCs w:val="24"/>
          <w:highlight w:val="none"/>
        </w:rPr>
        <w:t>IP</w:t>
      </w:r>
      <w:r>
        <w:rPr>
          <w:rFonts w:ascii="宋体" w:hAnsi="宋体" w:eastAsia="宋体" w:cs="宋体"/>
          <w:spacing w:val="-2"/>
          <w:sz w:val="24"/>
          <w:szCs w:val="24"/>
          <w:highlight w:val="none"/>
        </w:rPr>
        <w:t>地址等资源需经测试符合项目要求，包括：</w:t>
      </w:r>
    </w:p>
    <w:p w14:paraId="202DE5CE">
      <w:pPr>
        <w:spacing w:before="181" w:line="360" w:lineRule="auto"/>
        <w:ind w:left="1" w:firstLine="481"/>
        <w:rPr>
          <w:rFonts w:ascii="宋体" w:hAnsi="宋体" w:eastAsia="宋体" w:cs="宋体"/>
          <w:sz w:val="24"/>
          <w:szCs w:val="24"/>
          <w:highlight w:val="none"/>
        </w:rPr>
      </w:pPr>
      <w:r>
        <w:rPr>
          <w:rFonts w:ascii="宋体" w:hAnsi="宋体" w:eastAsia="宋体" w:cs="宋体"/>
          <w:spacing w:val="1"/>
          <w:sz w:val="24"/>
          <w:szCs w:val="24"/>
          <w:highlight w:val="none"/>
        </w:rPr>
        <w:t>带宽：按照采购人要求提供一条在北京警察学院</w:t>
      </w:r>
      <w:r>
        <w:rPr>
          <w:rFonts w:ascii="宋体" w:hAnsi="宋体" w:eastAsia="宋体" w:cs="宋体"/>
          <w:sz w:val="24"/>
          <w:szCs w:val="24"/>
          <w:highlight w:val="none"/>
        </w:rPr>
        <w:t>校园内落地的总带宽为</w:t>
      </w:r>
      <w:r>
        <w:rPr>
          <w:rFonts w:ascii="Times New Roman" w:hAnsi="Times New Roman" w:eastAsia="Times New Roman" w:cs="Times New Roman"/>
          <w:sz w:val="24"/>
          <w:szCs w:val="24"/>
          <w:highlight w:val="none"/>
        </w:rPr>
        <w:t>1000M</w:t>
      </w:r>
      <w:r>
        <w:rPr>
          <w:rFonts w:ascii="宋体" w:hAnsi="宋体" w:eastAsia="宋体" w:cs="宋体"/>
          <w:sz w:val="24"/>
          <w:szCs w:val="24"/>
          <w:highlight w:val="none"/>
        </w:rPr>
        <w:t>的</w:t>
      </w:r>
      <w:r>
        <w:rPr>
          <w:rFonts w:ascii="宋体" w:hAnsi="宋体" w:eastAsia="宋体" w:cs="宋体"/>
          <w:spacing w:val="-4"/>
          <w:sz w:val="24"/>
          <w:szCs w:val="24"/>
          <w:highlight w:val="none"/>
        </w:rPr>
        <w:t>上下行双向对等的互联网专线链路；</w:t>
      </w:r>
    </w:p>
    <w:p w14:paraId="539B9E71">
      <w:pPr>
        <w:spacing w:before="155" w:line="360" w:lineRule="auto"/>
        <w:ind w:left="476"/>
        <w:rPr>
          <w:rFonts w:hint="default" w:ascii="Times New Roman" w:hAnsi="Times New Roman" w:eastAsia="宋体" w:cs="Times New Roman"/>
          <w:bCs/>
          <w:sz w:val="24"/>
          <w:highlight w:val="none"/>
          <w:lang w:val="en-US" w:eastAsia="zh-CN"/>
        </w:rPr>
      </w:pPr>
      <w:r>
        <w:rPr>
          <w:rFonts w:ascii="Times New Roman" w:hAnsi="Times New Roman" w:eastAsia="Times New Roman" w:cs="Times New Roman"/>
          <w:sz w:val="24"/>
          <w:szCs w:val="24"/>
          <w:highlight w:val="none"/>
        </w:rPr>
        <w:t xml:space="preserve">IP </w:t>
      </w:r>
      <w:r>
        <w:rPr>
          <w:rFonts w:ascii="宋体" w:hAnsi="宋体" w:eastAsia="宋体" w:cs="宋体"/>
          <w:sz w:val="24"/>
          <w:szCs w:val="24"/>
          <w:highlight w:val="none"/>
        </w:rPr>
        <w:t>地址：</w:t>
      </w:r>
      <w:r>
        <w:rPr>
          <w:rFonts w:ascii="宋体" w:hAnsi="宋体" w:eastAsia="宋体" w:cs="宋体"/>
          <w:spacing w:val="-6"/>
          <w:sz w:val="24"/>
          <w:szCs w:val="24"/>
          <w:highlight w:val="none"/>
        </w:rPr>
        <w:t xml:space="preserve">公网 </w:t>
      </w:r>
      <w:r>
        <w:rPr>
          <w:rFonts w:hint="eastAsia" w:ascii="Times New Roman" w:hAnsi="Times New Roman" w:eastAsia="宋体" w:cs="Times New Roman"/>
          <w:bCs/>
          <w:sz w:val="24"/>
          <w:highlight w:val="none"/>
        </w:rPr>
        <w:t>IP</w:t>
      </w:r>
      <w:r>
        <w:rPr>
          <w:rFonts w:hint="eastAsia" w:ascii="Times New Roman" w:hAnsi="Times New Roman" w:eastAsia="宋体" w:cs="Times New Roman"/>
          <w:bCs/>
          <w:sz w:val="24"/>
          <w:highlight w:val="none"/>
          <w:lang w:val="en-US" w:eastAsia="zh-CN"/>
        </w:rPr>
        <w:t>V4</w:t>
      </w:r>
      <w:r>
        <w:rPr>
          <w:rFonts w:hint="eastAsia" w:ascii="Times New Roman" w:hAnsi="Times New Roman" w:eastAsia="宋体" w:cs="Times New Roman"/>
          <w:bCs/>
          <w:sz w:val="24"/>
          <w:highlight w:val="none"/>
        </w:rPr>
        <w:t xml:space="preserve"> </w:t>
      </w:r>
      <w:r>
        <w:rPr>
          <w:rFonts w:ascii="宋体" w:hAnsi="宋体" w:eastAsia="宋体" w:cs="宋体"/>
          <w:spacing w:val="-6"/>
          <w:sz w:val="24"/>
          <w:szCs w:val="24"/>
          <w:highlight w:val="none"/>
        </w:rPr>
        <w:t>地址资源 62 个，</w:t>
      </w:r>
      <w:r>
        <w:rPr>
          <w:rFonts w:hint="eastAsia" w:ascii="Times New Roman" w:hAnsi="Times New Roman" w:eastAsia="宋体" w:cs="Times New Roman"/>
          <w:bCs/>
          <w:sz w:val="24"/>
          <w:highlight w:val="none"/>
        </w:rPr>
        <w:t>公网IPV6 地址资源</w:t>
      </w:r>
      <w:r>
        <w:rPr>
          <w:rFonts w:hint="eastAsia" w:ascii="Times New Roman" w:hAnsi="Times New Roman" w:eastAsia="宋体" w:cs="Times New Roman"/>
          <w:bCs/>
          <w:sz w:val="24"/>
          <w:highlight w:val="none"/>
          <w:lang w:val="en-US" w:eastAsia="zh-CN"/>
        </w:rPr>
        <w:t>不少于5000个，</w:t>
      </w:r>
    </w:p>
    <w:p w14:paraId="11D37CEE">
      <w:pPr>
        <w:spacing w:before="155" w:line="360" w:lineRule="auto"/>
        <w:rPr>
          <w:rFonts w:ascii="宋体" w:hAnsi="宋体" w:eastAsia="宋体" w:cs="宋体"/>
          <w:sz w:val="24"/>
          <w:szCs w:val="24"/>
          <w:highlight w:val="none"/>
        </w:rPr>
      </w:pPr>
      <w:r>
        <w:rPr>
          <w:rFonts w:ascii="宋体" w:hAnsi="宋体" w:eastAsia="宋体" w:cs="宋体"/>
          <w:sz w:val="24"/>
          <w:szCs w:val="24"/>
          <w:highlight w:val="none"/>
        </w:rPr>
        <w:t>IP地址</w:t>
      </w:r>
      <w:r>
        <w:rPr>
          <w:rFonts w:ascii="宋体" w:hAnsi="宋体" w:eastAsia="宋体" w:cs="宋体"/>
          <w:spacing w:val="-1"/>
          <w:sz w:val="24"/>
          <w:szCs w:val="24"/>
          <w:highlight w:val="none"/>
        </w:rPr>
        <w:t>平滑割接；</w:t>
      </w:r>
    </w:p>
    <w:p w14:paraId="1729F1DB">
      <w:pPr>
        <w:spacing w:before="79" w:line="360" w:lineRule="auto"/>
        <w:ind w:firstLine="472" w:firstLineChars="200"/>
        <w:rPr>
          <w:rFonts w:ascii="宋体" w:hAnsi="宋体" w:eastAsia="宋体" w:cs="宋体"/>
          <w:sz w:val="24"/>
          <w:szCs w:val="24"/>
          <w:highlight w:val="none"/>
        </w:rPr>
      </w:pPr>
      <w:r>
        <w:rPr>
          <w:rFonts w:ascii="宋体" w:hAnsi="宋体" w:eastAsia="宋体" w:cs="宋体"/>
          <w:spacing w:val="-2"/>
          <w:sz w:val="24"/>
          <w:szCs w:val="24"/>
          <w:highlight w:val="none"/>
        </w:rPr>
        <w:t>丢包率不高于</w:t>
      </w:r>
      <w:r>
        <w:rPr>
          <w:rFonts w:ascii="Times New Roman" w:hAnsi="Times New Roman" w:eastAsia="Times New Roman" w:cs="Times New Roman"/>
          <w:spacing w:val="-2"/>
          <w:sz w:val="24"/>
          <w:szCs w:val="24"/>
          <w:highlight w:val="none"/>
        </w:rPr>
        <w:t>0.</w:t>
      </w:r>
      <w:r>
        <w:rPr>
          <w:rFonts w:ascii="Times New Roman" w:hAnsi="Times New Roman" w:eastAsia="Times New Roman" w:cs="Times New Roman"/>
          <w:spacing w:val="-23"/>
          <w:sz w:val="24"/>
          <w:szCs w:val="24"/>
          <w:highlight w:val="none"/>
        </w:rPr>
        <w:t xml:space="preserve"> </w:t>
      </w:r>
      <w:r>
        <w:rPr>
          <w:rFonts w:ascii="Times New Roman" w:hAnsi="Times New Roman" w:eastAsia="Times New Roman" w:cs="Times New Roman"/>
          <w:spacing w:val="-2"/>
          <w:sz w:val="24"/>
          <w:szCs w:val="24"/>
          <w:highlight w:val="none"/>
        </w:rPr>
        <w:t>1%</w:t>
      </w:r>
      <w:r>
        <w:rPr>
          <w:rFonts w:ascii="宋体" w:hAnsi="宋体" w:eastAsia="宋体" w:cs="宋体"/>
          <w:spacing w:val="-2"/>
          <w:sz w:val="24"/>
          <w:szCs w:val="24"/>
          <w:highlight w:val="none"/>
        </w:rPr>
        <w:t>，到达</w:t>
      </w:r>
      <w:r>
        <w:rPr>
          <w:rFonts w:ascii="Times New Roman" w:hAnsi="Times New Roman" w:eastAsia="Times New Roman" w:cs="Times New Roman"/>
          <w:spacing w:val="-2"/>
          <w:sz w:val="24"/>
          <w:szCs w:val="24"/>
          <w:highlight w:val="none"/>
        </w:rPr>
        <w:t>80%</w:t>
      </w:r>
      <w:r>
        <w:rPr>
          <w:rFonts w:ascii="宋体" w:hAnsi="宋体" w:eastAsia="宋体" w:cs="宋体"/>
          <w:spacing w:val="-2"/>
          <w:sz w:val="24"/>
          <w:szCs w:val="24"/>
          <w:highlight w:val="none"/>
        </w:rPr>
        <w:t>的网站时延不超过</w:t>
      </w:r>
      <w:r>
        <w:rPr>
          <w:rFonts w:ascii="宋体" w:hAnsi="宋体" w:eastAsia="宋体" w:cs="宋体"/>
          <w:spacing w:val="-49"/>
          <w:sz w:val="24"/>
          <w:szCs w:val="24"/>
          <w:highlight w:val="none"/>
        </w:rPr>
        <w:t xml:space="preserve"> </w:t>
      </w:r>
      <w:r>
        <w:rPr>
          <w:rFonts w:ascii="Times New Roman" w:hAnsi="Times New Roman" w:eastAsia="Times New Roman" w:cs="Times New Roman"/>
          <w:spacing w:val="-2"/>
          <w:sz w:val="24"/>
          <w:szCs w:val="24"/>
          <w:highlight w:val="none"/>
        </w:rPr>
        <w:t>50ms</w:t>
      </w:r>
      <w:r>
        <w:rPr>
          <w:rFonts w:ascii="宋体" w:hAnsi="宋体" w:eastAsia="宋体" w:cs="宋体"/>
          <w:spacing w:val="-2"/>
          <w:sz w:val="24"/>
          <w:szCs w:val="24"/>
          <w:highlight w:val="none"/>
        </w:rPr>
        <w:t>。</w:t>
      </w:r>
    </w:p>
    <w:p w14:paraId="2BC39FBB">
      <w:pPr>
        <w:spacing w:line="360" w:lineRule="auto"/>
        <w:contextualSpacing/>
        <w:rPr>
          <w:rFonts w:ascii="Times New Roman" w:hAnsi="Times New Roman" w:eastAsia="宋体" w:cs="Times New Roman"/>
          <w:sz w:val="24"/>
          <w:highlight w:val="none"/>
        </w:rPr>
      </w:pPr>
      <w:r>
        <w:rPr>
          <w:rFonts w:ascii="Times New Roman" w:hAnsi="Times New Roman" w:eastAsia="Times New Roman" w:cs="Times New Roman"/>
          <w:spacing w:val="-2"/>
          <w:sz w:val="24"/>
          <w:szCs w:val="24"/>
          <w:highlight w:val="none"/>
        </w:rPr>
        <w:t xml:space="preserve">3.2 </w:t>
      </w:r>
      <w:r>
        <w:rPr>
          <w:rFonts w:ascii="宋体" w:hAnsi="宋体" w:eastAsia="宋体" w:cs="宋体"/>
          <w:spacing w:val="-2"/>
          <w:sz w:val="24"/>
          <w:szCs w:val="24"/>
          <w:highlight w:val="none"/>
        </w:rPr>
        <w:t>投标人需提供专线链路接入光缆的拓扑图。</w:t>
      </w:r>
    </w:p>
    <w:p w14:paraId="3CA4D54F"/>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56BB2EF-9236-4939-841E-6FA470EE1735}"/>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embedRegular r:id="rId2" w:fontKey="{BCE390E4-0040-4D49-B925-791D9EC34F96}"/>
  </w:font>
  <w:font w:name="方正小标宋简体">
    <w:panose1 w:val="02000000000000000000"/>
    <w:charset w:val="86"/>
    <w:family w:val="auto"/>
    <w:pitch w:val="default"/>
    <w:sig w:usb0="00000001" w:usb1="08000000" w:usb2="00000000" w:usb3="00000000" w:csb0="00040000" w:csb1="00000000"/>
    <w:embedRegular r:id="rId3" w:fontKey="{2FC59424-4EE4-4C43-AF43-90311F624767}"/>
  </w:font>
  <w:font w:name="微软雅黑">
    <w:panose1 w:val="020B0503020204020204"/>
    <w:charset w:val="86"/>
    <w:family w:val="auto"/>
    <w:pitch w:val="default"/>
    <w:sig w:usb0="80000287" w:usb1="2ACF3C50" w:usb2="00000016" w:usb3="00000000" w:csb0="0004001F" w:csb1="00000000"/>
    <w:embedRegular r:id="rId4" w:fontKey="{B601F2DA-1C1B-4866-9CD8-AD9A53258D7C}"/>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3C8DB">
    <w:pPr>
      <w:widowControl w:val="0"/>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zh-CN" w:eastAsia="zh-CN" w:bidi="ar-SA"/>
      </w:rPr>
      <w:t>70</w:t>
    </w:r>
    <w:r>
      <w:rPr>
        <w:rFonts w:ascii="Times New Roman" w:hAnsi="Times New Roman" w:eastAsia="宋体" w:cs="Times New Roman"/>
        <w:kern w:val="0"/>
        <w:sz w:val="18"/>
        <w:szCs w:val="18"/>
        <w:lang w:val="en-US" w:eastAsia="zh-CN" w:bidi="ar-S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BBE5E">
    <w:pPr>
      <w:widowControl w:val="0"/>
      <w:pBdr>
        <w:bottom w:val="single" w:color="auto" w:sz="6" w:space="1"/>
      </w:pBdr>
      <w:snapToGrid w:val="0"/>
      <w:jc w:val="left"/>
      <w:rPr>
        <w:rFonts w:ascii="Times New Roman" w:hAnsi="Times New Roman" w:eastAsia="宋体" w:cs="Times New Roman"/>
        <w:kern w:val="0"/>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3341A4"/>
    <w:rsid w:val="193341A4"/>
    <w:rsid w:val="3A2A6DA3"/>
    <w:rsid w:val="45B13622"/>
    <w:rsid w:val="56306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next w:val="1"/>
    <w:qFormat/>
    <w:uiPriority w:val="0"/>
    <w:pPr>
      <w:keepNext/>
      <w:keepLines/>
      <w:widowControl w:val="0"/>
      <w:autoSpaceDE w:val="0"/>
      <w:autoSpaceDN w:val="0"/>
      <w:adjustRightInd w:val="0"/>
      <w:spacing w:before="120" w:line="300" w:lineRule="auto"/>
      <w:jc w:val="center"/>
      <w:outlineLvl w:val="1"/>
    </w:pPr>
    <w:rPr>
      <w:rFonts w:ascii="Arial" w:hAnsi="Arial" w:eastAsia="黑体" w:cs="Times New Roman"/>
      <w:b/>
      <w:kern w:val="0"/>
      <w:sz w:val="30"/>
      <w:szCs w:val="20"/>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Salutation"/>
    <w:next w:val="1"/>
    <w:unhideWhenUsed/>
    <w:qFormat/>
    <w:uiPriority w:val="99"/>
    <w:pPr>
      <w:keepNext w:val="0"/>
      <w:keepLines w:val="0"/>
      <w:widowControl w:val="0"/>
      <w:suppressLineNumbers w:val="0"/>
      <w:spacing w:before="0" w:beforeAutospacing="0" w:after="0" w:afterAutospacing="0" w:line="360" w:lineRule="auto"/>
      <w:ind w:left="0" w:right="0"/>
      <w:jc w:val="both"/>
    </w:pPr>
    <w:rPr>
      <w:rFonts w:hint="default" w:ascii="Times New Roman" w:hAnsi="Times New Roman" w:eastAsia="仿宋" w:cs="Times New Roman"/>
      <w:kern w:val="2"/>
      <w:sz w:val="24"/>
      <w:szCs w:val="24"/>
      <w:lang w:val="en-US" w:eastAsia="zh-CN" w:bidi="ar"/>
    </w:rPr>
  </w:style>
  <w:style w:type="paragraph" w:styleId="4">
    <w:name w:val="Body Text"/>
    <w:qFormat/>
    <w:uiPriority w:val="0"/>
    <w:pPr>
      <w:widowControl w:val="0"/>
      <w:tabs>
        <w:tab w:val="left" w:pos="567"/>
      </w:tabs>
      <w:spacing w:before="120" w:line="22" w:lineRule="atLeast"/>
      <w:jc w:val="both"/>
    </w:pPr>
    <w:rPr>
      <w:rFonts w:ascii="宋体" w:hAnsi="宋体" w:eastAsia="宋体" w:cs="Times New Roman"/>
      <w:kern w:val="2"/>
      <w:sz w:val="24"/>
      <w:szCs w:val="24"/>
      <w:lang w:val="en-US" w:eastAsia="zh-CN" w:bidi="ar-SA"/>
    </w:rPr>
  </w:style>
  <w:style w:type="paragraph" w:styleId="5">
    <w:name w:val="Body Text Indent"/>
    <w:next w:val="1"/>
    <w:qFormat/>
    <w:uiPriority w:val="0"/>
    <w:pPr>
      <w:widowControl w:val="0"/>
      <w:spacing w:line="360" w:lineRule="auto"/>
      <w:ind w:firstLine="570"/>
      <w:jc w:val="both"/>
    </w:pPr>
    <w:rPr>
      <w:rFonts w:ascii="Times New Roman" w:hAnsi="Times New Roman" w:eastAsia="宋体" w:cs="Times New Roman"/>
      <w:kern w:val="2"/>
      <w:sz w:val="24"/>
      <w:szCs w:val="24"/>
      <w:lang w:val="en-US" w:eastAsia="zh-CN" w:bidi="ar-SA"/>
    </w:rPr>
  </w:style>
  <w:style w:type="paragraph" w:styleId="6">
    <w:name w:val="Body Text First Indent 2"/>
    <w:qFormat/>
    <w:uiPriority w:val="0"/>
    <w:pPr>
      <w:widowControl w:val="0"/>
      <w:spacing w:after="120" w:line="480" w:lineRule="exact"/>
      <w:ind w:left="420" w:leftChars="200" w:firstLine="420" w:firstLineChars="200"/>
      <w:jc w:val="both"/>
    </w:pPr>
    <w:rPr>
      <w:rFonts w:ascii="Times New Roman" w:hAnsi="Times New Roman" w:eastAsia="宋体" w:cs="Times New Roman"/>
      <w:kern w:val="2"/>
      <w:sz w:val="24"/>
      <w:szCs w:val="20"/>
      <w:lang w:val="en-US" w:eastAsia="zh-CN" w:bidi="ar-SA"/>
    </w:rPr>
  </w:style>
  <w:style w:type="character" w:styleId="9">
    <w:name w:val="annotation reference"/>
    <w:qFormat/>
    <w:uiPriority w:val="99"/>
    <w:rPr>
      <w:sz w:val="21"/>
      <w:szCs w:val="21"/>
    </w:rPr>
  </w:style>
  <w:style w:type="paragraph" w:styleId="10">
    <w:name w:val="List Paragraph"/>
    <w:qFormat/>
    <w:uiPriority w:val="34"/>
    <w:pPr>
      <w:widowControl w:val="0"/>
      <w:ind w:firstLine="420" w:firstLineChars="200"/>
      <w:jc w:val="both"/>
    </w:pPr>
    <w:rPr>
      <w:rFonts w:ascii="Calibri" w:hAnsi="Calibri" w:eastAsia="宋体" w:cs="Times New Roman"/>
      <w:kern w:val="2"/>
      <w:sz w:val="21"/>
      <w:szCs w:val="22"/>
      <w:lang w:val="en-US" w:eastAsia="zh-CN" w:bidi="ar-SA"/>
    </w:rPr>
  </w:style>
  <w:style w:type="character" w:customStyle="1" w:styleId="11">
    <w:name w:val="font212"/>
    <w:qFormat/>
    <w:uiPriority w:val="0"/>
    <w:rPr>
      <w:rFonts w:ascii="宋体" w:hAnsi="宋体" w:eastAsia="宋体" w:cs="宋体"/>
      <w:color w:val="E0C070"/>
      <w:sz w:val="68"/>
      <w:szCs w:val="68"/>
      <w:u w:val="none"/>
    </w:rPr>
  </w:style>
  <w:style w:type="character" w:customStyle="1" w:styleId="12">
    <w:name w:val="font221"/>
    <w:qFormat/>
    <w:uiPriority w:val="0"/>
    <w:rPr>
      <w:rFonts w:ascii="宋体" w:hAnsi="宋体" w:eastAsia="宋体" w:cs="宋体"/>
      <w:color w:val="F0B050"/>
      <w:sz w:val="68"/>
      <w:szCs w:val="68"/>
      <w:u w:val="none"/>
    </w:rPr>
  </w:style>
  <w:style w:type="character" w:customStyle="1" w:styleId="13">
    <w:name w:val="font231"/>
    <w:qFormat/>
    <w:uiPriority w:val="0"/>
    <w:rPr>
      <w:rFonts w:hint="default" w:ascii="Arial" w:hAnsi="Arial" w:cs="Arial"/>
      <w:color w:val="000000"/>
      <w:sz w:val="18"/>
      <w:szCs w:val="18"/>
      <w:u w:val="none"/>
    </w:rPr>
  </w:style>
  <w:style w:type="character" w:customStyle="1" w:styleId="14">
    <w:name w:val="font191"/>
    <w:qFormat/>
    <w:uiPriority w:val="0"/>
    <w:rPr>
      <w:rFonts w:hint="default" w:ascii="Arial" w:hAnsi="Arial" w:cs="Arial"/>
      <w:color w:val="000000"/>
      <w:sz w:val="22"/>
      <w:szCs w:val="22"/>
      <w:u w:val="none"/>
    </w:rPr>
  </w:style>
  <w:style w:type="character" w:customStyle="1" w:styleId="15">
    <w:name w:val="font201"/>
    <w:qFormat/>
    <w:uiPriority w:val="0"/>
    <w:rPr>
      <w:rFonts w:hint="default" w:ascii="Arial" w:hAnsi="Arial" w:cs="Arial"/>
      <w:color w:val="000000"/>
      <w:sz w:val="15"/>
      <w:szCs w:val="15"/>
      <w:u w:val="none"/>
    </w:rPr>
  </w:style>
  <w:style w:type="character" w:customStyle="1" w:styleId="16">
    <w:name w:val="font341"/>
    <w:qFormat/>
    <w:uiPriority w:val="0"/>
    <w:rPr>
      <w:rFonts w:ascii="宋体" w:hAnsi="宋体" w:eastAsia="宋体" w:cs="宋体"/>
      <w:b/>
      <w:bCs/>
      <w:color w:val="000000"/>
      <w:sz w:val="28"/>
      <w:szCs w:val="28"/>
      <w:u w:val="none"/>
    </w:rPr>
  </w:style>
  <w:style w:type="character" w:customStyle="1" w:styleId="17">
    <w:name w:val="font301"/>
    <w:qFormat/>
    <w:uiPriority w:val="0"/>
    <w:rPr>
      <w:rFonts w:hint="default" w:ascii="Arial" w:hAnsi="Arial" w:cs="Arial"/>
      <w:color w:val="000000"/>
      <w:sz w:val="18"/>
      <w:szCs w:val="18"/>
      <w:u w:val="none"/>
    </w:rPr>
  </w:style>
  <w:style w:type="character" w:customStyle="1" w:styleId="18">
    <w:name w:val="font291"/>
    <w:qFormat/>
    <w:uiPriority w:val="0"/>
    <w:rPr>
      <w:rFonts w:hint="default" w:ascii="Arial" w:hAnsi="Arial" w:cs="Arial"/>
      <w:color w:val="000000"/>
      <w:sz w:val="16"/>
      <w:szCs w:val="16"/>
      <w:u w:val="none"/>
    </w:rPr>
  </w:style>
  <w:style w:type="character" w:customStyle="1" w:styleId="19">
    <w:name w:val="font331"/>
    <w:qFormat/>
    <w:uiPriority w:val="0"/>
    <w:rPr>
      <w:rFonts w:hint="default" w:ascii="Arial" w:hAnsi="Arial" w:cs="Arial"/>
      <w:color w:val="000000"/>
      <w:sz w:val="19"/>
      <w:szCs w:val="19"/>
      <w:u w:val="none"/>
    </w:rPr>
  </w:style>
  <w:style w:type="character" w:customStyle="1" w:styleId="20">
    <w:name w:val="font351"/>
    <w:qFormat/>
    <w:uiPriority w:val="0"/>
    <w:rPr>
      <w:rFonts w:ascii="宋体" w:hAnsi="宋体" w:eastAsia="宋体" w:cs="宋体"/>
      <w:b/>
      <w:bCs/>
      <w:color w:val="000000"/>
      <w:sz w:val="26"/>
      <w:szCs w:val="26"/>
      <w:u w:val="none"/>
    </w:rPr>
  </w:style>
  <w:style w:type="character" w:customStyle="1" w:styleId="21">
    <w:name w:val="font371"/>
    <w:qFormat/>
    <w:uiPriority w:val="0"/>
    <w:rPr>
      <w:rFonts w:hint="default" w:ascii="Arial" w:hAnsi="Arial" w:cs="Arial"/>
      <w:color w:val="000000"/>
      <w:sz w:val="21"/>
      <w:szCs w:val="21"/>
      <w:u w:val="none"/>
    </w:rPr>
  </w:style>
  <w:style w:type="character" w:customStyle="1" w:styleId="22">
    <w:name w:val="font381"/>
    <w:qFormat/>
    <w:uiPriority w:val="0"/>
    <w:rPr>
      <w:rFonts w:ascii="宋体" w:hAnsi="宋体" w:eastAsia="宋体" w:cs="宋体"/>
      <w:b/>
      <w:bCs/>
      <w:color w:val="000000"/>
      <w:sz w:val="30"/>
      <w:szCs w:val="30"/>
      <w:u w:val="none"/>
    </w:rPr>
  </w:style>
  <w:style w:type="character" w:customStyle="1" w:styleId="23">
    <w:name w:val="font422"/>
    <w:qFormat/>
    <w:uiPriority w:val="0"/>
    <w:rPr>
      <w:rFonts w:hint="default" w:ascii="Arial" w:hAnsi="Arial" w:cs="Arial"/>
      <w:color w:val="000000"/>
      <w:sz w:val="22"/>
      <w:szCs w:val="22"/>
      <w:u w:val="none"/>
    </w:rPr>
  </w:style>
  <w:style w:type="paragraph" w:customStyle="1" w:styleId="24">
    <w:name w:val="Table Text"/>
    <w:semiHidden/>
    <w:qFormat/>
    <w:uiPriority w:val="0"/>
    <w:pPr>
      <w:widowControl w:val="0"/>
      <w:jc w:val="both"/>
    </w:pPr>
    <w:rPr>
      <w:rFonts w:ascii="宋体" w:hAnsi="宋体" w:eastAsia="宋体" w:cs="宋体"/>
      <w:kern w:val="2"/>
      <w:sz w:val="21"/>
      <w:szCs w:val="21"/>
      <w:lang w:val="en-US" w:eastAsia="zh-CN" w:bidi="ar-SA"/>
    </w:rPr>
  </w:style>
  <w:style w:type="character" w:customStyle="1" w:styleId="25">
    <w:name w:val="font101"/>
    <w:qFormat/>
    <w:uiPriority w:val="0"/>
    <w:rPr>
      <w:rFonts w:hint="eastAsia" w:ascii="宋体" w:hAnsi="宋体" w:eastAsia="宋体" w:cs="宋体"/>
      <w:color w:val="FF0000"/>
      <w:sz w:val="24"/>
      <w:szCs w:val="24"/>
      <w:u w:val="none"/>
    </w:rPr>
  </w:style>
  <w:style w:type="character" w:customStyle="1" w:styleId="26">
    <w:name w:val="font31"/>
    <w:qFormat/>
    <w:uiPriority w:val="0"/>
    <w:rPr>
      <w:rFonts w:hint="eastAsia" w:ascii="宋体" w:hAnsi="宋体" w:eastAsia="宋体" w:cs="宋体"/>
      <w:color w:val="000000"/>
      <w:sz w:val="24"/>
      <w:szCs w:val="24"/>
      <w:u w:val="none"/>
    </w:rPr>
  </w:style>
  <w:style w:type="character" w:customStyle="1" w:styleId="27">
    <w:name w:val="font71"/>
    <w:qFormat/>
    <w:uiPriority w:val="0"/>
    <w:rPr>
      <w:rFonts w:hint="eastAsia" w:ascii="宋体" w:hAnsi="宋体" w:eastAsia="宋体" w:cs="宋体"/>
      <w:color w:val="000000"/>
      <w:sz w:val="20"/>
      <w:szCs w:val="20"/>
      <w:u w:val="none"/>
    </w:rPr>
  </w:style>
  <w:style w:type="character" w:customStyle="1" w:styleId="28">
    <w:name w:val="font111"/>
    <w:qFormat/>
    <w:uiPriority w:val="0"/>
    <w:rPr>
      <w:rFonts w:ascii="方正仿宋_GB2312" w:hAnsi="方正仿宋_GB2312" w:eastAsia="方正仿宋_GB2312" w:cs="方正仿宋_GB2312"/>
      <w:color w:val="000000"/>
      <w:sz w:val="24"/>
      <w:szCs w:val="24"/>
      <w:u w:val="none"/>
    </w:rPr>
  </w:style>
  <w:style w:type="character" w:customStyle="1" w:styleId="29">
    <w:name w:val="font121"/>
    <w:qFormat/>
    <w:uiPriority w:val="0"/>
    <w:rPr>
      <w:rFonts w:hint="eastAsia" w:ascii="宋体" w:hAnsi="宋体" w:eastAsia="宋体" w:cs="宋体"/>
      <w:color w:val="000000"/>
      <w:sz w:val="24"/>
      <w:szCs w:val="24"/>
      <w:u w:val="none"/>
    </w:rPr>
  </w:style>
  <w:style w:type="paragraph" w:customStyle="1" w:styleId="30">
    <w:name w:val="Other|1"/>
    <w:qFormat/>
    <w:uiPriority w:val="0"/>
    <w:pPr>
      <w:widowControl w:val="0"/>
      <w:spacing w:line="408" w:lineRule="auto"/>
      <w:ind w:firstLine="400"/>
      <w:jc w:val="both"/>
    </w:pPr>
    <w:rPr>
      <w:rFonts w:ascii="宋体" w:hAnsi="宋体" w:eastAsia="宋体" w:cs="Times New Roman"/>
      <w:kern w:val="2"/>
      <w:sz w:val="21"/>
      <w:szCs w:val="24"/>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24559</Words>
  <Characters>26769</Characters>
  <Lines>0</Lines>
  <Paragraphs>0</Paragraphs>
  <TotalTime>1</TotalTime>
  <ScaleCrop>false</ScaleCrop>
  <LinksUpToDate>false</LinksUpToDate>
  <CharactersWithSpaces>26840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2026-06-29T02:11:00Z</dcterms:created>
  <dc:creator>栋</dc:creator>
  <cp:lastModifiedBy>栋</cp:lastModifiedBy>
  <dcterms:modified xsi:type="dcterms:W3CDTF">2026-09-03T02:12:11Z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000CA6074A9E4212A8F6B56BAAE86944_11</vt:lpwstr>
  </property>
  <property fmtid="{D5CDD505-2E9C-101B-9397-08002B2CF9AE}" pid="4" name="KSOTemplateDocerSaveRecord">
    <vt:lpwstr>eyJoZGlkIjoiOTU5MTdjOGU3ZmY4YzIwMmE0NTgwNDBkMTdmMjJiYTUiLCJ1c2VySWQiOiI0NTA3NDAzODYifQ==</vt:lpwstr>
  </property>
</Properties>
</file>